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69" w:rsidRPr="00516BBA" w:rsidRDefault="00605D69" w:rsidP="00516BBA">
      <w:pPr>
        <w:spacing w:after="0"/>
        <w:jc w:val="center"/>
        <w:rPr>
          <w:rFonts w:asciiTheme="majorBidi" w:hAnsiTheme="majorBidi" w:cstheme="majorBidi"/>
          <w:b/>
          <w:bCs/>
          <w:sz w:val="24"/>
          <w:szCs w:val="24"/>
          <w:lang w:val="id-ID"/>
        </w:rPr>
      </w:pPr>
      <w:r w:rsidRPr="00516BBA">
        <w:rPr>
          <w:rFonts w:asciiTheme="majorBidi" w:hAnsiTheme="majorBidi" w:cstheme="majorBidi"/>
          <w:b/>
          <w:bCs/>
          <w:sz w:val="24"/>
          <w:szCs w:val="24"/>
          <w:lang w:val="id-ID"/>
        </w:rPr>
        <w:t>Kasus Dana Desa Tunggu Audit BPK</w:t>
      </w:r>
    </w:p>
    <w:p w:rsidR="00B8660A" w:rsidRPr="00516BBA" w:rsidRDefault="00C3091D" w:rsidP="00516BBA">
      <w:pPr>
        <w:spacing w:after="0"/>
        <w:jc w:val="center"/>
        <w:rPr>
          <w:rFonts w:asciiTheme="majorBidi" w:hAnsiTheme="majorBidi" w:cstheme="majorBidi"/>
          <w:b/>
          <w:bCs/>
          <w:sz w:val="24"/>
          <w:szCs w:val="24"/>
          <w:lang w:val="id-ID"/>
        </w:rPr>
      </w:pPr>
      <w:r w:rsidRPr="00516BBA">
        <w:rPr>
          <w:rFonts w:asciiTheme="majorBidi" w:hAnsiTheme="majorBidi" w:cstheme="majorBidi"/>
          <w:noProof/>
          <w:sz w:val="24"/>
          <w:szCs w:val="24"/>
          <w:lang w:val="id-ID" w:eastAsia="id-ID"/>
        </w:rPr>
        <w:drawing>
          <wp:inline distT="0" distB="0" distL="0" distR="0">
            <wp:extent cx="2517062" cy="1285875"/>
            <wp:effectExtent l="19050" t="0" r="0" b="0"/>
            <wp:docPr id="4" name="Picture 4" descr="Hasil gambar untuk kerjas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kerjasama"/>
                    <pic:cNvPicPr>
                      <a:picLocks noChangeAspect="1" noChangeArrowheads="1"/>
                    </pic:cNvPicPr>
                  </pic:nvPicPr>
                  <pic:blipFill>
                    <a:blip r:embed="rId8"/>
                    <a:srcRect/>
                    <a:stretch>
                      <a:fillRect/>
                    </a:stretch>
                  </pic:blipFill>
                  <pic:spPr bwMode="auto">
                    <a:xfrm>
                      <a:off x="0" y="0"/>
                      <a:ext cx="2527052" cy="1290978"/>
                    </a:xfrm>
                    <a:prstGeom prst="rect">
                      <a:avLst/>
                    </a:prstGeom>
                    <a:noFill/>
                    <a:ln w="9525">
                      <a:noFill/>
                      <a:miter lim="800000"/>
                      <a:headEnd/>
                      <a:tailEnd/>
                    </a:ln>
                  </pic:spPr>
                </pic:pic>
              </a:graphicData>
            </a:graphic>
          </wp:inline>
        </w:drawing>
      </w:r>
    </w:p>
    <w:p w:rsidR="00C3091D" w:rsidRPr="00516BBA" w:rsidRDefault="00C3091D" w:rsidP="00516BBA">
      <w:pPr>
        <w:spacing w:after="0"/>
        <w:jc w:val="center"/>
        <w:rPr>
          <w:rFonts w:asciiTheme="majorBidi" w:hAnsiTheme="majorBidi" w:cstheme="majorBidi"/>
          <w:sz w:val="24"/>
          <w:szCs w:val="24"/>
          <w:lang w:val="id-ID"/>
        </w:rPr>
      </w:pPr>
      <w:r w:rsidRPr="00516BBA">
        <w:rPr>
          <w:rFonts w:asciiTheme="majorBidi" w:hAnsiTheme="majorBidi" w:cstheme="majorBidi"/>
          <w:sz w:val="24"/>
          <w:szCs w:val="24"/>
          <w:lang w:val="id-ID"/>
        </w:rPr>
        <w:t xml:space="preserve">Ilustrasi: </w:t>
      </w:r>
      <w:hyperlink r:id="rId9" w:history="1">
        <w:r w:rsidRPr="00516BBA">
          <w:rPr>
            <w:rStyle w:val="Hyperlink"/>
            <w:rFonts w:asciiTheme="majorBidi" w:hAnsiTheme="majorBidi" w:cstheme="majorBidi"/>
            <w:color w:val="auto"/>
            <w:sz w:val="24"/>
            <w:szCs w:val="24"/>
            <w:u w:val="none"/>
            <w:lang w:val="id-ID"/>
          </w:rPr>
          <w:t>https://satujam.com/</w:t>
        </w:r>
      </w:hyperlink>
    </w:p>
    <w:p w:rsidR="00C3091D" w:rsidRPr="00516BBA" w:rsidRDefault="00C3091D" w:rsidP="00516BBA">
      <w:pPr>
        <w:spacing w:after="0"/>
        <w:jc w:val="both"/>
        <w:rPr>
          <w:rFonts w:asciiTheme="majorBidi" w:hAnsiTheme="majorBidi" w:cstheme="majorBidi"/>
          <w:sz w:val="24"/>
          <w:szCs w:val="24"/>
          <w:lang w:val="id-ID"/>
        </w:rPr>
      </w:pPr>
    </w:p>
    <w:p w:rsidR="00605D69" w:rsidRPr="00BB102D" w:rsidRDefault="00E560D2" w:rsidP="00516BBA">
      <w:pPr>
        <w:spacing w:after="0"/>
        <w:jc w:val="both"/>
        <w:rPr>
          <w:rFonts w:asciiTheme="majorBidi" w:hAnsiTheme="majorBidi" w:cstheme="majorBidi"/>
          <w:sz w:val="24"/>
          <w:szCs w:val="24"/>
          <w:lang w:val="id-ID"/>
        </w:rPr>
      </w:pPr>
      <w:r w:rsidRPr="00BB102D">
        <w:rPr>
          <w:rFonts w:asciiTheme="majorBidi" w:hAnsiTheme="majorBidi" w:cstheme="majorBidi"/>
          <w:sz w:val="24"/>
          <w:szCs w:val="24"/>
          <w:lang w:val="id-ID"/>
        </w:rPr>
        <w:t>Pihak Polres Lampung U</w:t>
      </w:r>
      <w:r w:rsidR="00605D69" w:rsidRPr="00BB102D">
        <w:rPr>
          <w:rFonts w:asciiTheme="majorBidi" w:hAnsiTheme="majorBidi" w:cstheme="majorBidi"/>
          <w:sz w:val="24"/>
          <w:szCs w:val="24"/>
          <w:lang w:val="id-ID"/>
        </w:rPr>
        <w:t>tara menunggu hasil audit pihak Badan Pemeriksa Keuangan guna menyelesaikan dua kasus dugaan korupsi penyimpangan anggaran dana desa</w:t>
      </w:r>
      <w:r w:rsidR="00BB102D">
        <w:rPr>
          <w:rStyle w:val="FootnoteReference"/>
          <w:rFonts w:asciiTheme="majorBidi" w:hAnsiTheme="majorBidi" w:cstheme="majorBidi"/>
          <w:sz w:val="24"/>
          <w:szCs w:val="24"/>
          <w:lang w:val="id-ID"/>
        </w:rPr>
        <w:footnoteReference w:id="2"/>
      </w:r>
      <w:r w:rsidR="00605D69" w:rsidRPr="00BB102D">
        <w:rPr>
          <w:rFonts w:asciiTheme="majorBidi" w:hAnsiTheme="majorBidi" w:cstheme="majorBidi"/>
          <w:sz w:val="24"/>
          <w:szCs w:val="24"/>
          <w:lang w:val="id-ID"/>
        </w:rPr>
        <w:t xml:space="preserve"> yang ada di daerah itu. “Kami menunggu hasil audit BPK guna mengetahui kerugian negara dalam dua kasus dugaan korupsi dana desa di Lampung Utara”, kata kasat Reskrim AKP Syahrial, Jumat (2/3).</w:t>
      </w:r>
    </w:p>
    <w:p w:rsidR="00605D69" w:rsidRPr="00BB102D" w:rsidRDefault="00605D69" w:rsidP="00516BBA">
      <w:pPr>
        <w:spacing w:after="0"/>
        <w:jc w:val="both"/>
        <w:rPr>
          <w:rFonts w:asciiTheme="majorBidi" w:hAnsiTheme="majorBidi" w:cstheme="majorBidi"/>
          <w:sz w:val="24"/>
          <w:szCs w:val="24"/>
          <w:lang w:val="id-ID"/>
        </w:rPr>
      </w:pPr>
      <w:r w:rsidRPr="00BB102D">
        <w:rPr>
          <w:rFonts w:asciiTheme="majorBidi" w:hAnsiTheme="majorBidi" w:cstheme="majorBidi"/>
          <w:sz w:val="24"/>
          <w:szCs w:val="24"/>
          <w:lang w:val="id-ID"/>
        </w:rPr>
        <w:t>Dia menyatakan selain menunggu audit BPK, pihaknya juga akan menggelar perkara dan sambil melengkapi pemberkasan yang diminta BPK Perwakilan Lampung. “ Kami akan gelar perkara   dalam menangani dua kasus dugaan korupsi ini”, ujar dia.</w:t>
      </w:r>
    </w:p>
    <w:p w:rsidR="00605D69" w:rsidRPr="00BB102D" w:rsidRDefault="00605D69" w:rsidP="00516BBA">
      <w:pPr>
        <w:spacing w:after="0"/>
        <w:jc w:val="both"/>
        <w:rPr>
          <w:rFonts w:asciiTheme="majorBidi" w:hAnsiTheme="majorBidi" w:cstheme="majorBidi"/>
          <w:sz w:val="24"/>
          <w:szCs w:val="24"/>
          <w:lang w:val="id-ID"/>
        </w:rPr>
      </w:pPr>
      <w:r w:rsidRPr="00BB102D">
        <w:rPr>
          <w:rFonts w:asciiTheme="majorBidi" w:hAnsiTheme="majorBidi" w:cstheme="majorBidi"/>
          <w:sz w:val="24"/>
          <w:szCs w:val="24"/>
          <w:lang w:val="id-ID"/>
        </w:rPr>
        <w:t>Dua kasus dugaan korupsi penggunaan anggaran dana desa yang ditanganu yakni pada anggaran tahun 2016 yang dikelola oleh Desa Tamanjaya, Ko</w:t>
      </w:r>
      <w:r w:rsidR="00E560D2" w:rsidRPr="00BB102D">
        <w:rPr>
          <w:rFonts w:asciiTheme="majorBidi" w:hAnsiTheme="majorBidi" w:cstheme="majorBidi"/>
          <w:sz w:val="24"/>
          <w:szCs w:val="24"/>
          <w:lang w:val="id-ID"/>
        </w:rPr>
        <w:t>t</w:t>
      </w:r>
      <w:r w:rsidRPr="00BB102D">
        <w:rPr>
          <w:rFonts w:asciiTheme="majorBidi" w:hAnsiTheme="majorBidi" w:cstheme="majorBidi"/>
          <w:sz w:val="24"/>
          <w:szCs w:val="24"/>
          <w:lang w:val="id-ID"/>
        </w:rPr>
        <w:t>abumi Selatan dan Desa Madukoro Baru Kotabumi Utara.</w:t>
      </w:r>
    </w:p>
    <w:p w:rsidR="0098099D" w:rsidRPr="00BB102D" w:rsidRDefault="00605D69" w:rsidP="00516BBA">
      <w:pPr>
        <w:spacing w:after="0"/>
        <w:jc w:val="both"/>
        <w:rPr>
          <w:rFonts w:asciiTheme="majorBidi" w:hAnsiTheme="majorBidi" w:cstheme="majorBidi"/>
          <w:sz w:val="24"/>
          <w:szCs w:val="24"/>
          <w:lang w:val="id-ID"/>
        </w:rPr>
      </w:pPr>
      <w:r w:rsidRPr="00BB102D">
        <w:rPr>
          <w:rFonts w:asciiTheme="majorBidi" w:hAnsiTheme="majorBidi" w:cstheme="majorBidi"/>
          <w:sz w:val="24"/>
          <w:szCs w:val="24"/>
          <w:lang w:val="id-ID"/>
        </w:rPr>
        <w:t>Hal sama diungkapkan kejari Kotabumi, lampung Utara yang saat ini menangani satu kasus dugaan korupsi penggunaan dana anggaran desa Tahun 2016 di Kecamatan Kotabumi Selatan. “Saat ini kami masih dalam tahap dimintai keterangan terhadap sejumlah saksi-saksi perangkat desa di kecamatan Abung Selatan”, kata kas Intel Kejari Kotabumi Dicky Zahrudin, kemarin.</w:t>
      </w:r>
    </w:p>
    <w:p w:rsidR="00C3091D" w:rsidRPr="00BB102D" w:rsidRDefault="00C3091D" w:rsidP="00516BBA">
      <w:pPr>
        <w:spacing w:after="0"/>
        <w:jc w:val="both"/>
        <w:rPr>
          <w:rFonts w:asciiTheme="majorBidi" w:hAnsiTheme="majorBidi" w:cstheme="majorBidi"/>
          <w:sz w:val="24"/>
          <w:szCs w:val="24"/>
          <w:lang w:val="id-ID"/>
        </w:rPr>
      </w:pPr>
    </w:p>
    <w:p w:rsidR="00C3091D" w:rsidRPr="00BB102D" w:rsidRDefault="00C3091D" w:rsidP="00516BBA">
      <w:pPr>
        <w:spacing w:after="0"/>
        <w:jc w:val="both"/>
        <w:rPr>
          <w:rFonts w:asciiTheme="majorBidi" w:hAnsiTheme="majorBidi" w:cstheme="majorBidi"/>
          <w:sz w:val="24"/>
          <w:szCs w:val="24"/>
          <w:lang w:val="id-ID"/>
        </w:rPr>
      </w:pPr>
      <w:r w:rsidRPr="00BB102D">
        <w:rPr>
          <w:rFonts w:asciiTheme="majorBidi" w:hAnsiTheme="majorBidi" w:cstheme="majorBidi"/>
          <w:sz w:val="24"/>
          <w:szCs w:val="24"/>
          <w:lang w:val="id-ID"/>
        </w:rPr>
        <w:t>Sumber Berita:</w:t>
      </w:r>
    </w:p>
    <w:p w:rsidR="00C3091D" w:rsidRPr="00BB102D" w:rsidRDefault="00EC7186" w:rsidP="00516BBA">
      <w:pPr>
        <w:spacing w:after="0"/>
        <w:jc w:val="both"/>
        <w:rPr>
          <w:rFonts w:asciiTheme="majorBidi" w:hAnsiTheme="majorBidi" w:cstheme="majorBidi"/>
          <w:sz w:val="24"/>
          <w:szCs w:val="24"/>
          <w:lang w:val="id-ID"/>
        </w:rPr>
      </w:pPr>
      <w:r w:rsidRPr="00BB102D">
        <w:rPr>
          <w:rFonts w:asciiTheme="majorBidi" w:hAnsiTheme="majorBidi" w:cstheme="majorBidi"/>
          <w:sz w:val="24"/>
          <w:szCs w:val="24"/>
          <w:lang w:val="id-ID"/>
        </w:rPr>
        <w:t>Lamp</w:t>
      </w:r>
      <w:r w:rsidR="00C3091D" w:rsidRPr="00BB102D">
        <w:rPr>
          <w:rFonts w:asciiTheme="majorBidi" w:hAnsiTheme="majorBidi" w:cstheme="majorBidi"/>
          <w:sz w:val="24"/>
          <w:szCs w:val="24"/>
          <w:lang w:val="id-ID"/>
        </w:rPr>
        <w:t>ung Post,  Tanggal 3 Mar</w:t>
      </w:r>
      <w:r w:rsidRPr="00BB102D">
        <w:rPr>
          <w:rFonts w:asciiTheme="majorBidi" w:hAnsiTheme="majorBidi" w:cstheme="majorBidi"/>
          <w:sz w:val="24"/>
          <w:szCs w:val="24"/>
          <w:lang w:val="id-ID"/>
        </w:rPr>
        <w:t>et 2018</w:t>
      </w:r>
      <w:r w:rsidR="00C3091D" w:rsidRPr="00BB102D">
        <w:rPr>
          <w:rFonts w:asciiTheme="majorBidi" w:hAnsiTheme="majorBidi" w:cstheme="majorBidi"/>
          <w:sz w:val="24"/>
          <w:szCs w:val="24"/>
          <w:lang w:val="id-ID"/>
        </w:rPr>
        <w:t>: Kasus Dana Desa Tunggu Audit BPK</w:t>
      </w:r>
    </w:p>
    <w:p w:rsidR="00EC7186" w:rsidRPr="00BB102D" w:rsidRDefault="00EC7186" w:rsidP="00516BBA">
      <w:pPr>
        <w:spacing w:after="0"/>
        <w:jc w:val="both"/>
        <w:rPr>
          <w:rFonts w:asciiTheme="majorBidi" w:hAnsiTheme="majorBidi" w:cstheme="majorBidi"/>
          <w:sz w:val="24"/>
          <w:szCs w:val="24"/>
          <w:lang w:val="id-ID"/>
        </w:rPr>
      </w:pPr>
    </w:p>
    <w:p w:rsidR="00C3091D" w:rsidRPr="00BB102D" w:rsidRDefault="00C3091D" w:rsidP="00516BBA">
      <w:pPr>
        <w:spacing w:after="0"/>
        <w:jc w:val="both"/>
        <w:rPr>
          <w:rFonts w:asciiTheme="majorBidi" w:hAnsiTheme="majorBidi" w:cstheme="majorBidi"/>
          <w:sz w:val="24"/>
          <w:szCs w:val="24"/>
          <w:lang w:val="id-ID"/>
        </w:rPr>
      </w:pPr>
      <w:r w:rsidRPr="00BB102D">
        <w:rPr>
          <w:rFonts w:asciiTheme="majorBidi" w:hAnsiTheme="majorBidi" w:cstheme="majorBidi"/>
          <w:sz w:val="24"/>
          <w:szCs w:val="24"/>
          <w:lang w:val="id-ID"/>
        </w:rPr>
        <w:t>Catatan:</w:t>
      </w:r>
    </w:p>
    <w:p w:rsidR="00E560D2" w:rsidRPr="00BB102D" w:rsidRDefault="00EC7186" w:rsidP="00516BBA">
      <w:pPr>
        <w:pStyle w:val="ListParagraph"/>
        <w:numPr>
          <w:ilvl w:val="0"/>
          <w:numId w:val="1"/>
        </w:numPr>
        <w:spacing w:after="0"/>
        <w:ind w:left="426" w:hanging="426"/>
        <w:jc w:val="both"/>
        <w:rPr>
          <w:rFonts w:asciiTheme="majorBidi" w:hAnsiTheme="majorBidi" w:cstheme="majorBidi"/>
          <w:sz w:val="24"/>
          <w:szCs w:val="24"/>
          <w:lang w:val="id-ID"/>
        </w:rPr>
      </w:pPr>
      <w:r w:rsidRPr="00BB102D">
        <w:rPr>
          <w:rFonts w:asciiTheme="majorBidi" w:hAnsiTheme="majorBidi" w:cstheme="majorBidi"/>
          <w:sz w:val="24"/>
          <w:szCs w:val="24"/>
          <w:lang w:val="id-ID"/>
        </w:rPr>
        <w:t>U</w:t>
      </w:r>
      <w:r w:rsidR="00E560D2" w:rsidRPr="00BB102D">
        <w:rPr>
          <w:rFonts w:asciiTheme="majorBidi" w:hAnsiTheme="majorBidi" w:cstheme="majorBidi"/>
          <w:sz w:val="24"/>
          <w:szCs w:val="24"/>
          <w:lang w:val="id-ID"/>
        </w:rPr>
        <w:t>ndang-Undang Nomor</w:t>
      </w:r>
      <w:r w:rsidRPr="00BB102D">
        <w:rPr>
          <w:rFonts w:asciiTheme="majorBidi" w:hAnsiTheme="majorBidi" w:cstheme="majorBidi"/>
          <w:sz w:val="24"/>
          <w:szCs w:val="24"/>
          <w:lang w:val="id-ID"/>
        </w:rPr>
        <w:t xml:space="preserve"> </w:t>
      </w:r>
      <w:hyperlink r:id="rId10" w:history="1">
        <w:r w:rsidR="00E560D2" w:rsidRPr="00BB102D">
          <w:rPr>
            <w:rStyle w:val="Hyperlink"/>
            <w:rFonts w:asciiTheme="majorBidi" w:hAnsiTheme="majorBidi" w:cstheme="majorBidi"/>
            <w:color w:val="auto"/>
            <w:sz w:val="24"/>
            <w:szCs w:val="24"/>
            <w:u w:val="none"/>
          </w:rPr>
          <w:t>Undang-Undang Nomor 15 Tahun 2006 tentang Badan Pemeriksa Keuangan</w:t>
        </w:r>
      </w:hyperlink>
      <w:r w:rsidR="00E560D2" w:rsidRPr="00BB102D">
        <w:rPr>
          <w:rFonts w:asciiTheme="majorBidi" w:hAnsiTheme="majorBidi" w:cstheme="majorBidi"/>
          <w:sz w:val="24"/>
          <w:szCs w:val="24"/>
          <w:lang w:val="id-ID"/>
        </w:rPr>
        <w:t xml:space="preserve"> menyatakan </w:t>
      </w:r>
      <w:r w:rsidRPr="00BB102D">
        <w:rPr>
          <w:rFonts w:asciiTheme="majorBidi" w:hAnsiTheme="majorBidi" w:cstheme="majorBidi"/>
          <w:sz w:val="24"/>
          <w:szCs w:val="24"/>
          <w:lang w:val="id-ID"/>
        </w:rPr>
        <w:t xml:space="preserve">: </w:t>
      </w:r>
    </w:p>
    <w:p w:rsidR="00E560D2" w:rsidRPr="00BB102D" w:rsidRDefault="00E560D2" w:rsidP="00516BBA">
      <w:pPr>
        <w:pStyle w:val="ListParagraph"/>
        <w:numPr>
          <w:ilvl w:val="0"/>
          <w:numId w:val="2"/>
        </w:numPr>
        <w:spacing w:after="0"/>
        <w:jc w:val="both"/>
        <w:rPr>
          <w:rFonts w:asciiTheme="majorBidi" w:hAnsiTheme="majorBidi" w:cstheme="majorBidi"/>
          <w:sz w:val="24"/>
          <w:szCs w:val="24"/>
          <w:lang w:val="id-ID"/>
        </w:rPr>
      </w:pPr>
      <w:r w:rsidRPr="00BB102D">
        <w:rPr>
          <w:rFonts w:asciiTheme="majorBidi" w:hAnsiTheme="majorBidi" w:cstheme="majorBidi"/>
          <w:sz w:val="24"/>
          <w:szCs w:val="24"/>
          <w:lang w:val="id-ID"/>
        </w:rPr>
        <w:t xml:space="preserve">Pasal 1 angka 1 bahwa </w:t>
      </w:r>
      <w:r w:rsidR="00EC7186" w:rsidRPr="00BB102D">
        <w:rPr>
          <w:rFonts w:asciiTheme="majorBidi" w:hAnsiTheme="majorBidi" w:cstheme="majorBidi"/>
          <w:sz w:val="24"/>
          <w:szCs w:val="24"/>
          <w:lang w:val="id-ID"/>
        </w:rPr>
        <w:t xml:space="preserve">Badan Pemeriksa Keuangan, yang selanjutnya disingkat BPK, adalah lembaga negara yang bertugas untuk memeriksa pengelolaan dan tanggung jawab keuangan negara sebagaimana dimaksud dalam Undang-Undang </w:t>
      </w:r>
      <w:r w:rsidRPr="00BB102D">
        <w:rPr>
          <w:rFonts w:asciiTheme="majorBidi" w:hAnsiTheme="majorBidi" w:cstheme="majorBidi"/>
          <w:sz w:val="24"/>
          <w:szCs w:val="24"/>
          <w:lang w:val="id-ID"/>
        </w:rPr>
        <w:t>Dasar Negara Republik Indonesia Tahun 1945;</w:t>
      </w:r>
    </w:p>
    <w:p w:rsidR="00BD0F43" w:rsidRPr="00BB102D" w:rsidRDefault="00E560D2" w:rsidP="00BD0F43">
      <w:pPr>
        <w:pStyle w:val="NormalWeb"/>
        <w:numPr>
          <w:ilvl w:val="0"/>
          <w:numId w:val="2"/>
        </w:numPr>
        <w:spacing w:before="0" w:beforeAutospacing="0" w:after="0" w:afterAutospacing="0" w:line="276" w:lineRule="auto"/>
        <w:jc w:val="both"/>
        <w:rPr>
          <w:rFonts w:asciiTheme="majorBidi" w:hAnsiTheme="majorBidi" w:cstheme="majorBidi"/>
        </w:rPr>
      </w:pPr>
      <w:r w:rsidRPr="00BB102D">
        <w:rPr>
          <w:rFonts w:asciiTheme="majorBidi" w:hAnsiTheme="majorBidi" w:cstheme="majorBidi"/>
        </w:rPr>
        <w:t>Pasal 1 angka 15 bahwa Kerugian Negara/Daerah adalah kekurangan uang, surat berharga, dan barang, yang nyata dan pasti jumlahnya sebagai akibat perbuatan melawan hukum baik sengaja maupun lalai;</w:t>
      </w:r>
    </w:p>
    <w:p w:rsidR="00BD0F43" w:rsidRPr="00BB102D" w:rsidRDefault="00BD0F43" w:rsidP="00BD0F43">
      <w:pPr>
        <w:pStyle w:val="NormalWeb"/>
        <w:numPr>
          <w:ilvl w:val="0"/>
          <w:numId w:val="2"/>
        </w:numPr>
        <w:spacing w:before="0" w:beforeAutospacing="0" w:after="0" w:afterAutospacing="0" w:line="276" w:lineRule="auto"/>
        <w:jc w:val="both"/>
        <w:rPr>
          <w:rFonts w:asciiTheme="majorBidi" w:hAnsiTheme="majorBidi" w:cstheme="majorBidi"/>
        </w:rPr>
      </w:pPr>
      <w:r w:rsidRPr="00BB102D">
        <w:rPr>
          <w:rFonts w:asciiTheme="majorBidi" w:hAnsiTheme="majorBidi" w:cstheme="majorBidi"/>
        </w:rPr>
        <w:t>Pasal 6 ayat (3) bahwa BPK melaksanakan pemeriksaan keuangan negara yang meliputi pemeriksaan keuangan, pemeriksaan kinerja dan pemeriksaan dengan tujuan tertentu.</w:t>
      </w:r>
    </w:p>
    <w:p w:rsidR="00BD0F43" w:rsidRPr="00BB102D" w:rsidRDefault="00BD0F43" w:rsidP="00BD0F43">
      <w:pPr>
        <w:pStyle w:val="NormalWeb"/>
        <w:spacing w:before="0" w:beforeAutospacing="0" w:after="0" w:afterAutospacing="0" w:line="276" w:lineRule="auto"/>
        <w:ind w:left="720"/>
        <w:jc w:val="both"/>
        <w:rPr>
          <w:rFonts w:asciiTheme="majorBidi" w:hAnsiTheme="majorBidi" w:cstheme="majorBidi"/>
        </w:rPr>
      </w:pPr>
      <w:r w:rsidRPr="00BB102D">
        <w:rPr>
          <w:rFonts w:asciiTheme="majorBidi" w:hAnsiTheme="majorBidi" w:cstheme="majorBidi"/>
        </w:rPr>
        <w:lastRenderedPageBreak/>
        <w:t>Pemeriksaan dengan tujuan tertentu adalah pemeriksaan yang dilakukan dengan tujuan khusus di luar pemeriksaan keuangan dan pemeriksaan kinerja, yaitu untuk memberikan simpulan atas suatu hal yang diperiksa. Termasuk dalam pemeriksaan dengan tujuan tertentu adalah pemeriksaan investigatif.  Pemeriksaan investigatif dilakukan berdasarkan informasi awal yang bersumber dari internal maupun eksternal BPK. Berdasarkan Pasal 13 Undang-Undang No.15 Tahun 2004 tentang Pemeriksaan Pengelolaan dan Tanggung Jawab Keuangan Negara bahwa pemeriksa dapat melaksanakan pemeriksaan investigatif guna mengungkap adanya indikasi kerugian negara/daerah dan/atau unsur pidana.</w:t>
      </w:r>
    </w:p>
    <w:p w:rsidR="00EC7186" w:rsidRPr="00BB102D" w:rsidRDefault="00E560D2" w:rsidP="00516BBA">
      <w:pPr>
        <w:pStyle w:val="ListParagraph"/>
        <w:numPr>
          <w:ilvl w:val="0"/>
          <w:numId w:val="2"/>
        </w:numPr>
        <w:spacing w:after="0"/>
        <w:jc w:val="both"/>
        <w:rPr>
          <w:rFonts w:asciiTheme="majorBidi" w:hAnsiTheme="majorBidi" w:cstheme="majorBidi"/>
          <w:sz w:val="24"/>
          <w:szCs w:val="24"/>
          <w:lang w:val="id-ID"/>
        </w:rPr>
      </w:pPr>
      <w:r w:rsidRPr="00BB102D">
        <w:rPr>
          <w:rFonts w:asciiTheme="majorBidi" w:hAnsiTheme="majorBidi" w:cstheme="majorBidi"/>
          <w:sz w:val="24"/>
          <w:szCs w:val="24"/>
          <w:lang w:val="id-ID"/>
        </w:rPr>
        <w:t xml:space="preserve">Pasal 10 ayat (1) bahwa </w:t>
      </w:r>
      <w:r w:rsidR="00EC7186" w:rsidRPr="00BB102D">
        <w:rPr>
          <w:rFonts w:asciiTheme="majorBidi" w:hAnsiTheme="majorBidi" w:cstheme="majorBidi"/>
          <w:sz w:val="24"/>
          <w:szCs w:val="24"/>
          <w:lang w:val="id-ID"/>
        </w:rPr>
        <w:t>BPK menilai dan/atau menetapkan jumlah kerugian negara yang diakibatkan oleh perbuatan melawan hukum baik sengaja maupun lalai yang dilakukan oleh bendahara, pengelola BUMN/BUMD, dan lembaga/badan lain yang menyelenggara</w:t>
      </w:r>
      <w:r w:rsidRPr="00BB102D">
        <w:rPr>
          <w:rFonts w:asciiTheme="majorBidi" w:hAnsiTheme="majorBidi" w:cstheme="majorBidi"/>
          <w:sz w:val="24"/>
          <w:szCs w:val="24"/>
          <w:lang w:val="id-ID"/>
        </w:rPr>
        <w:t>kan pengelolaan keuangan negara;</w:t>
      </w:r>
    </w:p>
    <w:p w:rsidR="00BD0F43" w:rsidRPr="00BB102D" w:rsidRDefault="00E560D2" w:rsidP="00BD0F43">
      <w:pPr>
        <w:pStyle w:val="ListParagraph"/>
        <w:spacing w:after="0"/>
        <w:jc w:val="both"/>
        <w:rPr>
          <w:rFonts w:asciiTheme="majorBidi" w:hAnsiTheme="majorBidi" w:cstheme="majorBidi"/>
          <w:sz w:val="24"/>
          <w:szCs w:val="24"/>
          <w:lang w:val="id-ID"/>
        </w:rPr>
      </w:pPr>
      <w:r w:rsidRPr="00BB102D">
        <w:rPr>
          <w:rFonts w:asciiTheme="majorBidi" w:hAnsiTheme="majorBidi" w:cstheme="majorBidi"/>
          <w:sz w:val="24"/>
          <w:szCs w:val="24"/>
          <w:lang w:val="id-ID"/>
        </w:rPr>
        <w:t>Sebagaimana disebutkan dalam Pasal 1 angka 1, Pasal 1 angka 15 dan Pasal 10 ayat (1) maka BPK memiliki kewenangan atas penghitungan kerugian negara.</w:t>
      </w:r>
    </w:p>
    <w:p w:rsidR="00516BBA" w:rsidRPr="00BB102D" w:rsidRDefault="00BD0F43" w:rsidP="00BD0F43">
      <w:pPr>
        <w:spacing w:before="120"/>
        <w:ind w:left="425"/>
        <w:jc w:val="both"/>
        <w:rPr>
          <w:rFonts w:asciiTheme="majorBidi" w:eastAsia="Times New Roman" w:hAnsiTheme="majorBidi" w:cstheme="majorBidi"/>
          <w:sz w:val="24"/>
          <w:szCs w:val="24"/>
          <w:lang w:val="id-ID" w:eastAsia="id-ID"/>
        </w:rPr>
      </w:pPr>
      <w:r w:rsidRPr="00BB102D">
        <w:rPr>
          <w:rFonts w:asciiTheme="majorBidi" w:hAnsiTheme="majorBidi" w:cstheme="majorBidi"/>
          <w:sz w:val="24"/>
          <w:szCs w:val="24"/>
          <w:lang w:val="id-ID"/>
        </w:rPr>
        <w:t xml:space="preserve">Kewenangan ini juga dicantumkan dalam </w:t>
      </w:r>
      <w:r w:rsidR="00516BBA" w:rsidRPr="00BB102D">
        <w:rPr>
          <w:rFonts w:asciiTheme="majorBidi" w:hAnsiTheme="majorBidi" w:cstheme="majorBidi"/>
          <w:sz w:val="24"/>
          <w:szCs w:val="24"/>
          <w:lang w:val="id-ID"/>
        </w:rPr>
        <w:t xml:space="preserve">SEMA Nomor 4 Tahun 2016 </w:t>
      </w:r>
      <w:r w:rsidRPr="00BB102D">
        <w:rPr>
          <w:rFonts w:asciiTheme="majorBidi" w:hAnsiTheme="majorBidi" w:cstheme="majorBidi"/>
          <w:sz w:val="24"/>
          <w:szCs w:val="24"/>
          <w:lang w:val="id-ID"/>
        </w:rPr>
        <w:t xml:space="preserve">tentang </w:t>
      </w:r>
      <w:r w:rsidR="00516BBA" w:rsidRPr="00BB102D">
        <w:rPr>
          <w:rFonts w:asciiTheme="majorBidi" w:eastAsia="Times New Roman" w:hAnsiTheme="majorBidi" w:cstheme="majorBidi"/>
          <w:sz w:val="24"/>
          <w:szCs w:val="24"/>
          <w:lang w:val="id-ID" w:eastAsia="id-ID"/>
        </w:rPr>
        <w:t>Pemberlakuan Rumusan Hasil Rapat Pleno Kamar Mahkamah Agung Tahun 2016 sebagai Pedoman Pelaksanaan Tugas bagi Pengadilan bahwa Instansi yang berwenang menyatakan ada tidaknya kerugian keuangan Negara adalah Badan Pemeriksa Keuangan.</w:t>
      </w:r>
    </w:p>
    <w:p w:rsidR="00516BBA" w:rsidRPr="00BB102D" w:rsidRDefault="00045878" w:rsidP="00516BBA">
      <w:pPr>
        <w:pStyle w:val="NormalWeb"/>
        <w:numPr>
          <w:ilvl w:val="0"/>
          <w:numId w:val="1"/>
        </w:numPr>
        <w:spacing w:before="0" w:beforeAutospacing="0" w:after="0" w:afterAutospacing="0" w:line="276" w:lineRule="auto"/>
        <w:ind w:left="360"/>
        <w:jc w:val="both"/>
        <w:rPr>
          <w:rFonts w:asciiTheme="majorBidi" w:hAnsiTheme="majorBidi" w:cstheme="majorBidi"/>
        </w:rPr>
      </w:pPr>
      <w:hyperlink r:id="rId11" w:history="1">
        <w:r w:rsidR="00516BBA" w:rsidRPr="00BB102D">
          <w:rPr>
            <w:rFonts w:asciiTheme="majorBidi" w:hAnsiTheme="majorBidi" w:cstheme="majorBidi"/>
          </w:rPr>
          <w:t xml:space="preserve">Terkait korupsi disebutkan dalam Pasal 2 </w:t>
        </w:r>
        <w:r w:rsidR="00EC7186" w:rsidRPr="00BB102D">
          <w:rPr>
            <w:rStyle w:val="Hyperlink"/>
            <w:rFonts w:asciiTheme="majorBidi" w:hAnsiTheme="majorBidi" w:cstheme="majorBidi"/>
            <w:color w:val="auto"/>
            <w:u w:val="none"/>
          </w:rPr>
          <w:t xml:space="preserve">Undang-Undang Nomor 31 Tahun 1999 </w:t>
        </w:r>
        <w:r w:rsidR="00E560D2" w:rsidRPr="00BB102D">
          <w:rPr>
            <w:rStyle w:val="Hyperlink"/>
            <w:rFonts w:asciiTheme="majorBidi" w:hAnsiTheme="majorBidi" w:cstheme="majorBidi"/>
            <w:color w:val="auto"/>
            <w:u w:val="none"/>
          </w:rPr>
          <w:t xml:space="preserve">sebagaimana telah diubah dengan UU Nomor 30 Tahun 2001 </w:t>
        </w:r>
        <w:r w:rsidR="00EC7186" w:rsidRPr="00BB102D">
          <w:rPr>
            <w:rStyle w:val="Hyperlink"/>
            <w:rFonts w:asciiTheme="majorBidi" w:hAnsiTheme="majorBidi" w:cstheme="majorBidi"/>
            <w:color w:val="auto"/>
            <w:u w:val="none"/>
          </w:rPr>
          <w:t>tentang Pemberantasan Tindak Pidana Korupsi</w:t>
        </w:r>
      </w:hyperlink>
      <w:r w:rsidR="00516BBA" w:rsidRPr="00BB102D">
        <w:rPr>
          <w:rFonts w:asciiTheme="majorBidi" w:hAnsiTheme="majorBidi" w:cstheme="majorBidi"/>
        </w:rPr>
        <w:t xml:space="preserve"> yaitu Setiap orang yang secara melawan hukum melakukan perbuatan memperkaya diri sendiri atau orang lain yang suatu korporasi yang dapat merugikan keuangan negara atau perekonomian negara.</w:t>
      </w:r>
    </w:p>
    <w:p w:rsidR="00EC7186" w:rsidRPr="00BB102D" w:rsidRDefault="00516BBA" w:rsidP="00516BBA">
      <w:pPr>
        <w:pStyle w:val="NormalWeb"/>
        <w:spacing w:before="0" w:beforeAutospacing="0" w:after="0" w:afterAutospacing="0" w:line="276" w:lineRule="auto"/>
        <w:ind w:left="364" w:hanging="4"/>
        <w:jc w:val="both"/>
        <w:rPr>
          <w:rFonts w:asciiTheme="majorBidi" w:hAnsiTheme="majorBidi" w:cstheme="majorBidi"/>
        </w:rPr>
      </w:pPr>
      <w:r w:rsidRPr="00BB102D">
        <w:rPr>
          <w:rFonts w:asciiTheme="majorBidi" w:hAnsiTheme="majorBidi" w:cstheme="majorBidi"/>
        </w:rPr>
        <w:t>Dalam Penjelasan Pasal 32 ayat (1) disebutkan bahwa y</w:t>
      </w:r>
      <w:r w:rsidR="00EC7186" w:rsidRPr="00BB102D">
        <w:rPr>
          <w:rFonts w:asciiTheme="majorBidi" w:hAnsiTheme="majorBidi" w:cstheme="majorBidi"/>
        </w:rPr>
        <w:t>ang dimaksud dengan “secara nyata telah ada kerugian keuangan negara” adalah kerugian yang sudah dapat dihitung jumlahnya berdasarkan hasil temuan instansi yang berwenang atau akuntan publik yang ditunjuk.”</w:t>
      </w:r>
    </w:p>
    <w:p w:rsidR="00B8660A" w:rsidRPr="00BB102D" w:rsidRDefault="00B8660A" w:rsidP="00516BBA">
      <w:pPr>
        <w:pStyle w:val="NormalWeb"/>
        <w:spacing w:before="0" w:beforeAutospacing="0" w:after="0" w:afterAutospacing="0" w:line="276" w:lineRule="auto"/>
        <w:ind w:left="360" w:hanging="360"/>
        <w:jc w:val="both"/>
        <w:rPr>
          <w:rFonts w:asciiTheme="majorBidi" w:hAnsiTheme="majorBidi" w:cstheme="majorBidi"/>
        </w:rPr>
      </w:pPr>
    </w:p>
    <w:sectPr w:rsidR="00B8660A" w:rsidRPr="00BB102D" w:rsidSect="00B8660A">
      <w:footerReference w:type="default" r:id="rId12"/>
      <w:pgSz w:w="11907" w:h="16840" w:code="9"/>
      <w:pgMar w:top="1418" w:right="1276"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002" w:rsidRDefault="00FF3002" w:rsidP="00C3091D">
      <w:pPr>
        <w:spacing w:after="0" w:line="240" w:lineRule="auto"/>
      </w:pPr>
      <w:r>
        <w:separator/>
      </w:r>
    </w:p>
  </w:endnote>
  <w:endnote w:type="continuationSeparator" w:id="1">
    <w:p w:rsidR="00FF3002" w:rsidRDefault="00FF3002" w:rsidP="00C30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1D" w:rsidRPr="00E560D2" w:rsidRDefault="00E560D2" w:rsidP="00E560D2">
    <w:pPr>
      <w:pStyle w:val="Footer"/>
      <w:rPr>
        <w:lang w:val="id-ID"/>
      </w:rPr>
    </w:pPr>
    <w:r>
      <w:rPr>
        <w:lang w:val="id-ID"/>
      </w:rPr>
      <w:t>Subbagian Hukum Perwakilan Lampung</w:t>
    </w:r>
  </w:p>
  <w:p w:rsidR="00C3091D" w:rsidRDefault="00C30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002" w:rsidRDefault="00FF3002" w:rsidP="00C3091D">
      <w:pPr>
        <w:spacing w:after="0" w:line="240" w:lineRule="auto"/>
      </w:pPr>
      <w:r>
        <w:separator/>
      </w:r>
    </w:p>
  </w:footnote>
  <w:footnote w:type="continuationSeparator" w:id="1">
    <w:p w:rsidR="00FF3002" w:rsidRDefault="00FF3002" w:rsidP="00C3091D">
      <w:pPr>
        <w:spacing w:after="0" w:line="240" w:lineRule="auto"/>
      </w:pPr>
      <w:r>
        <w:continuationSeparator/>
      </w:r>
    </w:p>
  </w:footnote>
  <w:footnote w:id="2">
    <w:p w:rsidR="00BB102D" w:rsidRPr="00BB102D" w:rsidRDefault="00BB102D" w:rsidP="00BB102D">
      <w:pPr>
        <w:pStyle w:val="FootnoteText"/>
        <w:jc w:val="both"/>
        <w:rPr>
          <w:rFonts w:asciiTheme="majorBidi" w:hAnsiTheme="majorBidi" w:cstheme="majorBidi"/>
          <w:lang w:val="id-ID"/>
        </w:rPr>
      </w:pPr>
      <w:r>
        <w:rPr>
          <w:rStyle w:val="FootnoteReference"/>
        </w:rPr>
        <w:footnoteRef/>
      </w:r>
      <w:r>
        <w:t xml:space="preserve"> </w:t>
      </w:r>
      <w:r w:rsidRPr="00BB102D">
        <w:rPr>
          <w:rFonts w:asciiTheme="majorBidi" w:hAnsiTheme="majorBidi" w:cstheme="majorBidi"/>
        </w:rPr>
        <w:t>Dana Desa</w:t>
      </w:r>
      <w:r w:rsidRPr="00BB102D">
        <w:rPr>
          <w:rFonts w:asciiTheme="majorBidi" w:hAnsiTheme="majorBidi" w:cstheme="majorBidi"/>
          <w:lang w:val="id-ID"/>
        </w:rPr>
        <w:t xml:space="preserve"> </w:t>
      </w:r>
      <w:r w:rsidRPr="00BB102D">
        <w:rPr>
          <w:rFonts w:asciiTheme="majorBidi" w:hAnsiTheme="majorBidi" w:cstheme="majorBidi"/>
        </w:rPr>
        <w:t>adalah dana yang bersumber</w:t>
      </w:r>
      <w:r w:rsidRPr="00BB102D">
        <w:rPr>
          <w:rFonts w:asciiTheme="majorBidi" w:hAnsiTheme="majorBidi" w:cstheme="majorBidi"/>
          <w:lang w:val="id-ID"/>
        </w:rPr>
        <w:t xml:space="preserve"> </w:t>
      </w:r>
      <w:r w:rsidRPr="00BB102D">
        <w:rPr>
          <w:rFonts w:asciiTheme="majorBidi" w:hAnsiTheme="majorBidi" w:cstheme="majorBidi"/>
        </w:rPr>
        <w:t>dari</w:t>
      </w:r>
      <w:r w:rsidRPr="00BB102D">
        <w:rPr>
          <w:rFonts w:asciiTheme="majorBidi" w:hAnsiTheme="majorBidi" w:cstheme="majorBidi"/>
          <w:lang w:val="id-ID"/>
        </w:rPr>
        <w:t xml:space="preserve"> </w:t>
      </w:r>
      <w:r w:rsidRPr="00BB102D">
        <w:rPr>
          <w:rFonts w:asciiTheme="majorBidi" w:hAnsiTheme="majorBidi" w:cstheme="majorBidi"/>
        </w:rPr>
        <w:t>Anggaran</w:t>
      </w:r>
      <w:r w:rsidRPr="00BB102D">
        <w:rPr>
          <w:rFonts w:asciiTheme="majorBidi" w:hAnsiTheme="majorBidi" w:cstheme="majorBidi"/>
          <w:lang w:val="id-ID"/>
        </w:rPr>
        <w:t xml:space="preserve"> </w:t>
      </w:r>
      <w:r w:rsidRPr="00BB102D">
        <w:rPr>
          <w:rFonts w:asciiTheme="majorBidi" w:hAnsiTheme="majorBidi" w:cstheme="majorBidi"/>
        </w:rPr>
        <w:t>Pendapatan</w:t>
      </w:r>
      <w:r w:rsidRPr="00BB102D">
        <w:rPr>
          <w:rFonts w:asciiTheme="majorBidi" w:hAnsiTheme="majorBidi" w:cstheme="majorBidi"/>
          <w:lang w:val="id-ID"/>
        </w:rPr>
        <w:t xml:space="preserve"> </w:t>
      </w:r>
      <w:r w:rsidRPr="00BB102D">
        <w:rPr>
          <w:rFonts w:asciiTheme="majorBidi" w:hAnsiTheme="majorBidi" w:cstheme="majorBidi"/>
        </w:rPr>
        <w:t>dan</w:t>
      </w:r>
      <w:r w:rsidRPr="00BB102D">
        <w:rPr>
          <w:rFonts w:asciiTheme="majorBidi" w:hAnsiTheme="majorBidi" w:cstheme="majorBidi"/>
          <w:lang w:val="id-ID"/>
        </w:rPr>
        <w:t xml:space="preserve"> </w:t>
      </w:r>
      <w:r w:rsidRPr="00BB102D">
        <w:rPr>
          <w:rFonts w:asciiTheme="majorBidi" w:hAnsiTheme="majorBidi" w:cstheme="majorBidi"/>
        </w:rPr>
        <w:t>Belanja Negara yang diperuntukkan</w:t>
      </w:r>
      <w:r>
        <w:rPr>
          <w:rFonts w:asciiTheme="majorBidi" w:hAnsiTheme="majorBidi" w:cstheme="majorBidi"/>
          <w:lang w:val="id-ID"/>
        </w:rPr>
        <w:t xml:space="preserve"> </w:t>
      </w:r>
      <w:r w:rsidRPr="00BB102D">
        <w:rPr>
          <w:rFonts w:asciiTheme="majorBidi" w:hAnsiTheme="majorBidi" w:cstheme="majorBidi"/>
        </w:rPr>
        <w:t>bagi</w:t>
      </w:r>
      <w:r>
        <w:rPr>
          <w:rFonts w:asciiTheme="majorBidi" w:hAnsiTheme="majorBidi" w:cstheme="majorBidi"/>
          <w:lang w:val="id-ID"/>
        </w:rPr>
        <w:t xml:space="preserve"> </w:t>
      </w:r>
      <w:r w:rsidRPr="00BB102D">
        <w:rPr>
          <w:rFonts w:asciiTheme="majorBidi" w:hAnsiTheme="majorBidi" w:cstheme="majorBidi"/>
        </w:rPr>
        <w:t>Desa</w:t>
      </w:r>
      <w:r>
        <w:rPr>
          <w:rFonts w:asciiTheme="majorBidi" w:hAnsiTheme="majorBidi" w:cstheme="majorBidi"/>
          <w:lang w:val="id-ID"/>
        </w:rPr>
        <w:t xml:space="preserve"> </w:t>
      </w:r>
      <w:r w:rsidRPr="00BB102D">
        <w:rPr>
          <w:rFonts w:asciiTheme="majorBidi" w:hAnsiTheme="majorBidi" w:cstheme="majorBidi"/>
        </w:rPr>
        <w:t>dan</w:t>
      </w:r>
      <w:r>
        <w:rPr>
          <w:rFonts w:asciiTheme="majorBidi" w:hAnsiTheme="majorBidi" w:cstheme="majorBidi"/>
          <w:lang w:val="id-ID"/>
        </w:rPr>
        <w:t xml:space="preserve"> </w:t>
      </w:r>
      <w:r w:rsidRPr="00BB102D">
        <w:rPr>
          <w:rFonts w:asciiTheme="majorBidi" w:hAnsiTheme="majorBidi" w:cstheme="majorBidi"/>
        </w:rPr>
        <w:t>Desa</w:t>
      </w:r>
      <w:r>
        <w:rPr>
          <w:rFonts w:asciiTheme="majorBidi" w:hAnsiTheme="majorBidi" w:cstheme="majorBidi"/>
          <w:lang w:val="id-ID"/>
        </w:rPr>
        <w:t xml:space="preserve"> </w:t>
      </w:r>
      <w:r w:rsidRPr="00BB102D">
        <w:rPr>
          <w:rFonts w:asciiTheme="majorBidi" w:hAnsiTheme="majorBidi" w:cstheme="majorBidi"/>
        </w:rPr>
        <w:t>Adat yang ditransfer</w:t>
      </w:r>
      <w:r>
        <w:rPr>
          <w:rFonts w:asciiTheme="majorBidi" w:hAnsiTheme="majorBidi" w:cstheme="majorBidi"/>
          <w:lang w:val="id-ID"/>
        </w:rPr>
        <w:t xml:space="preserve"> </w:t>
      </w:r>
      <w:r w:rsidRPr="00BB102D">
        <w:rPr>
          <w:rFonts w:asciiTheme="majorBidi" w:hAnsiTheme="majorBidi" w:cstheme="majorBidi"/>
        </w:rPr>
        <w:t>melalui APBD Kabupaten/Kota dan</w:t>
      </w:r>
      <w:r>
        <w:rPr>
          <w:rFonts w:asciiTheme="majorBidi" w:hAnsiTheme="majorBidi" w:cstheme="majorBidi"/>
          <w:lang w:val="id-ID"/>
        </w:rPr>
        <w:t xml:space="preserve"> </w:t>
      </w:r>
      <w:r w:rsidRPr="00BB102D">
        <w:rPr>
          <w:rFonts w:asciiTheme="majorBidi" w:hAnsiTheme="majorBidi" w:cstheme="majorBidi"/>
        </w:rPr>
        <w:t>digunakan</w:t>
      </w:r>
      <w:r>
        <w:rPr>
          <w:rFonts w:asciiTheme="majorBidi" w:hAnsiTheme="majorBidi" w:cstheme="majorBidi"/>
          <w:lang w:val="id-ID"/>
        </w:rPr>
        <w:t xml:space="preserve"> </w:t>
      </w:r>
      <w:r w:rsidRPr="00BB102D">
        <w:rPr>
          <w:rFonts w:asciiTheme="majorBidi" w:hAnsiTheme="majorBidi" w:cstheme="majorBidi"/>
        </w:rPr>
        <w:t>untuk</w:t>
      </w:r>
      <w:r>
        <w:rPr>
          <w:rFonts w:asciiTheme="majorBidi" w:hAnsiTheme="majorBidi" w:cstheme="majorBidi"/>
          <w:lang w:val="id-ID"/>
        </w:rPr>
        <w:t xml:space="preserve"> </w:t>
      </w:r>
      <w:r w:rsidRPr="00BB102D">
        <w:rPr>
          <w:rFonts w:asciiTheme="majorBidi" w:hAnsiTheme="majorBidi" w:cstheme="majorBidi"/>
        </w:rPr>
        <w:t>membiayai</w:t>
      </w:r>
      <w:r>
        <w:rPr>
          <w:rFonts w:asciiTheme="majorBidi" w:hAnsiTheme="majorBidi" w:cstheme="majorBidi"/>
          <w:lang w:val="id-ID"/>
        </w:rPr>
        <w:t xml:space="preserve"> </w:t>
      </w:r>
      <w:r w:rsidRPr="00BB102D">
        <w:rPr>
          <w:rFonts w:asciiTheme="majorBidi" w:hAnsiTheme="majorBidi" w:cstheme="majorBidi"/>
        </w:rPr>
        <w:t>penyelenggaraan</w:t>
      </w:r>
      <w:r>
        <w:rPr>
          <w:rFonts w:asciiTheme="majorBidi" w:hAnsiTheme="majorBidi" w:cstheme="majorBidi"/>
          <w:lang w:val="id-ID"/>
        </w:rPr>
        <w:t xml:space="preserve"> </w:t>
      </w:r>
      <w:r w:rsidRPr="00BB102D">
        <w:rPr>
          <w:rFonts w:asciiTheme="majorBidi" w:hAnsiTheme="majorBidi" w:cstheme="majorBidi"/>
        </w:rPr>
        <w:t>pemerintahan, pembangunan, serta</w:t>
      </w:r>
      <w:r>
        <w:rPr>
          <w:rFonts w:asciiTheme="majorBidi" w:hAnsiTheme="majorBidi" w:cstheme="majorBidi"/>
          <w:lang w:val="id-ID"/>
        </w:rPr>
        <w:t xml:space="preserve"> </w:t>
      </w:r>
      <w:r w:rsidRPr="00BB102D">
        <w:rPr>
          <w:rFonts w:asciiTheme="majorBidi" w:hAnsiTheme="majorBidi" w:cstheme="majorBidi"/>
        </w:rPr>
        <w:t>pemberdayaan</w:t>
      </w:r>
      <w:r>
        <w:rPr>
          <w:rFonts w:asciiTheme="majorBidi" w:hAnsiTheme="majorBidi" w:cstheme="majorBidi"/>
          <w:lang w:val="id-ID"/>
        </w:rPr>
        <w:t xml:space="preserve"> </w:t>
      </w:r>
      <w:r w:rsidRPr="00BB102D">
        <w:rPr>
          <w:rFonts w:asciiTheme="majorBidi" w:hAnsiTheme="majorBidi" w:cstheme="majorBidi"/>
        </w:rPr>
        <w:t>masyarakat, dan</w:t>
      </w:r>
      <w:r>
        <w:rPr>
          <w:rFonts w:asciiTheme="majorBidi" w:hAnsiTheme="majorBidi" w:cstheme="majorBidi"/>
          <w:lang w:val="id-ID"/>
        </w:rPr>
        <w:t xml:space="preserve"> </w:t>
      </w:r>
      <w:r w:rsidRPr="00BB102D">
        <w:rPr>
          <w:rFonts w:asciiTheme="majorBidi" w:hAnsiTheme="majorBidi" w:cstheme="majorBidi"/>
        </w:rPr>
        <w:t>kemasyarakatan</w:t>
      </w:r>
      <w:r>
        <w:rPr>
          <w:rFonts w:asciiTheme="majorBidi" w:hAnsiTheme="majorBidi" w:cstheme="majorBidi"/>
          <w:lang w:val="id-ID"/>
        </w:rPr>
        <w:t>.</w:t>
      </w:r>
    </w:p>
    <w:p w:rsidR="00BB102D" w:rsidRPr="00BB102D" w:rsidRDefault="00BB102D">
      <w:pPr>
        <w:pStyle w:val="FootnoteText"/>
        <w:rPr>
          <w:lang w:val="id-ID"/>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A4C0C"/>
    <w:multiLevelType w:val="hybridMultilevel"/>
    <w:tmpl w:val="6DB8AB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3E7796E"/>
    <w:multiLevelType w:val="hybridMultilevel"/>
    <w:tmpl w:val="40AEA3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5D69"/>
    <w:rsid w:val="00045878"/>
    <w:rsid w:val="000E3DD7"/>
    <w:rsid w:val="001272F0"/>
    <w:rsid w:val="00516BBA"/>
    <w:rsid w:val="005A7E01"/>
    <w:rsid w:val="00605D69"/>
    <w:rsid w:val="00651E90"/>
    <w:rsid w:val="0098099D"/>
    <w:rsid w:val="009C1036"/>
    <w:rsid w:val="00A37BB4"/>
    <w:rsid w:val="00A67C6F"/>
    <w:rsid w:val="00B8660A"/>
    <w:rsid w:val="00BB102D"/>
    <w:rsid w:val="00BD0F43"/>
    <w:rsid w:val="00C3091D"/>
    <w:rsid w:val="00DE1643"/>
    <w:rsid w:val="00E560D2"/>
    <w:rsid w:val="00E66E34"/>
    <w:rsid w:val="00EC7186"/>
    <w:rsid w:val="00FF300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D6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18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EC7186"/>
    <w:rPr>
      <w:color w:val="0000FF"/>
      <w:u w:val="single"/>
    </w:rPr>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lang w:val="en-US"/>
    </w:rPr>
  </w:style>
  <w:style w:type="paragraph" w:styleId="Header">
    <w:name w:val="header"/>
    <w:basedOn w:val="Normal"/>
    <w:link w:val="HeaderChar"/>
    <w:uiPriority w:val="99"/>
    <w:semiHidden/>
    <w:unhideWhenUsed/>
    <w:rsid w:val="00C309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091D"/>
    <w:rPr>
      <w:lang w:val="en-US"/>
    </w:rPr>
  </w:style>
  <w:style w:type="paragraph" w:styleId="Footer">
    <w:name w:val="footer"/>
    <w:basedOn w:val="Normal"/>
    <w:link w:val="FooterChar"/>
    <w:uiPriority w:val="99"/>
    <w:unhideWhenUsed/>
    <w:rsid w:val="00C30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91D"/>
    <w:rPr>
      <w:lang w:val="en-US"/>
    </w:rPr>
  </w:style>
  <w:style w:type="paragraph" w:styleId="ListParagraph">
    <w:name w:val="List Paragraph"/>
    <w:basedOn w:val="Normal"/>
    <w:uiPriority w:val="34"/>
    <w:qFormat/>
    <w:rsid w:val="00E560D2"/>
    <w:pPr>
      <w:ind w:left="720"/>
      <w:contextualSpacing/>
    </w:pPr>
  </w:style>
  <w:style w:type="paragraph" w:styleId="EndnoteText">
    <w:name w:val="endnote text"/>
    <w:basedOn w:val="Normal"/>
    <w:link w:val="EndnoteTextChar"/>
    <w:uiPriority w:val="99"/>
    <w:semiHidden/>
    <w:unhideWhenUsed/>
    <w:rsid w:val="00BB10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02D"/>
    <w:rPr>
      <w:sz w:val="20"/>
      <w:szCs w:val="20"/>
      <w:lang w:val="en-US"/>
    </w:rPr>
  </w:style>
  <w:style w:type="character" w:styleId="EndnoteReference">
    <w:name w:val="endnote reference"/>
    <w:basedOn w:val="DefaultParagraphFont"/>
    <w:uiPriority w:val="99"/>
    <w:semiHidden/>
    <w:unhideWhenUsed/>
    <w:rsid w:val="00BB102D"/>
    <w:rPr>
      <w:vertAlign w:val="superscript"/>
    </w:rPr>
  </w:style>
  <w:style w:type="paragraph" w:styleId="FootnoteText">
    <w:name w:val="footnote text"/>
    <w:basedOn w:val="Normal"/>
    <w:link w:val="FootnoteTextChar"/>
    <w:uiPriority w:val="99"/>
    <w:semiHidden/>
    <w:unhideWhenUsed/>
    <w:rsid w:val="00BB10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02D"/>
    <w:rPr>
      <w:sz w:val="20"/>
      <w:szCs w:val="20"/>
      <w:lang w:val="en-US"/>
    </w:rPr>
  </w:style>
  <w:style w:type="character" w:styleId="FootnoteReference">
    <w:name w:val="footnote reference"/>
    <w:basedOn w:val="DefaultParagraphFont"/>
    <w:uiPriority w:val="99"/>
    <w:semiHidden/>
    <w:unhideWhenUsed/>
    <w:rsid w:val="00BB102D"/>
    <w:rPr>
      <w:vertAlign w:val="superscript"/>
    </w:rPr>
  </w:style>
</w:styles>
</file>

<file path=word/webSettings.xml><?xml version="1.0" encoding="utf-8"?>
<w:webSettings xmlns:r="http://schemas.openxmlformats.org/officeDocument/2006/relationships" xmlns:w="http://schemas.openxmlformats.org/wordprocessingml/2006/main">
  <w:divs>
    <w:div w:id="150878625">
      <w:bodyDiv w:val="1"/>
      <w:marLeft w:val="0"/>
      <w:marRight w:val="0"/>
      <w:marTop w:val="0"/>
      <w:marBottom w:val="0"/>
      <w:divBdr>
        <w:top w:val="none" w:sz="0" w:space="0" w:color="auto"/>
        <w:left w:val="none" w:sz="0" w:space="0" w:color="auto"/>
        <w:bottom w:val="none" w:sz="0" w:space="0" w:color="auto"/>
        <w:right w:val="none" w:sz="0" w:space="0" w:color="auto"/>
      </w:divBdr>
      <w:divsChild>
        <w:div w:id="1827478495">
          <w:marLeft w:val="0"/>
          <w:marRight w:val="0"/>
          <w:marTop w:val="0"/>
          <w:marBottom w:val="0"/>
          <w:divBdr>
            <w:top w:val="none" w:sz="0" w:space="0" w:color="auto"/>
            <w:left w:val="none" w:sz="0" w:space="0" w:color="auto"/>
            <w:bottom w:val="none" w:sz="0" w:space="0" w:color="auto"/>
            <w:right w:val="none" w:sz="0" w:space="0" w:color="auto"/>
          </w:divBdr>
        </w:div>
        <w:div w:id="1336886417">
          <w:marLeft w:val="0"/>
          <w:marRight w:val="0"/>
          <w:marTop w:val="0"/>
          <w:marBottom w:val="0"/>
          <w:divBdr>
            <w:top w:val="none" w:sz="0" w:space="0" w:color="auto"/>
            <w:left w:val="none" w:sz="0" w:space="0" w:color="auto"/>
            <w:bottom w:val="none" w:sz="0" w:space="0" w:color="auto"/>
            <w:right w:val="none" w:sz="0" w:space="0" w:color="auto"/>
          </w:divBdr>
        </w:div>
        <w:div w:id="45183105">
          <w:marLeft w:val="0"/>
          <w:marRight w:val="0"/>
          <w:marTop w:val="0"/>
          <w:marBottom w:val="0"/>
          <w:divBdr>
            <w:top w:val="none" w:sz="0" w:space="0" w:color="auto"/>
            <w:left w:val="none" w:sz="0" w:space="0" w:color="auto"/>
            <w:bottom w:val="none" w:sz="0" w:space="0" w:color="auto"/>
            <w:right w:val="none" w:sz="0" w:space="0" w:color="auto"/>
          </w:divBdr>
        </w:div>
        <w:div w:id="650446879">
          <w:marLeft w:val="0"/>
          <w:marRight w:val="0"/>
          <w:marTop w:val="0"/>
          <w:marBottom w:val="0"/>
          <w:divBdr>
            <w:top w:val="none" w:sz="0" w:space="0" w:color="auto"/>
            <w:left w:val="none" w:sz="0" w:space="0" w:color="auto"/>
            <w:bottom w:val="none" w:sz="0" w:space="0" w:color="auto"/>
            <w:right w:val="none" w:sz="0" w:space="0" w:color="auto"/>
          </w:divBdr>
        </w:div>
      </w:divsChild>
    </w:div>
    <w:div w:id="507252363">
      <w:bodyDiv w:val="1"/>
      <w:marLeft w:val="0"/>
      <w:marRight w:val="0"/>
      <w:marTop w:val="0"/>
      <w:marBottom w:val="0"/>
      <w:divBdr>
        <w:top w:val="none" w:sz="0" w:space="0" w:color="auto"/>
        <w:left w:val="none" w:sz="0" w:space="0" w:color="auto"/>
        <w:bottom w:val="none" w:sz="0" w:space="0" w:color="auto"/>
        <w:right w:val="none" w:sz="0" w:space="0" w:color="auto"/>
      </w:divBdr>
    </w:div>
    <w:div w:id="1442913165">
      <w:bodyDiv w:val="1"/>
      <w:marLeft w:val="0"/>
      <w:marRight w:val="0"/>
      <w:marTop w:val="0"/>
      <w:marBottom w:val="0"/>
      <w:divBdr>
        <w:top w:val="none" w:sz="0" w:space="0" w:color="auto"/>
        <w:left w:val="none" w:sz="0" w:space="0" w:color="auto"/>
        <w:bottom w:val="none" w:sz="0" w:space="0" w:color="auto"/>
        <w:right w:val="none" w:sz="0" w:space="0" w:color="auto"/>
      </w:divBdr>
      <w:divsChild>
        <w:div w:id="1111051344">
          <w:marLeft w:val="0"/>
          <w:marRight w:val="0"/>
          <w:marTop w:val="0"/>
          <w:marBottom w:val="0"/>
          <w:divBdr>
            <w:top w:val="none" w:sz="0" w:space="0" w:color="auto"/>
            <w:left w:val="none" w:sz="0" w:space="0" w:color="auto"/>
            <w:bottom w:val="none" w:sz="0" w:space="0" w:color="auto"/>
            <w:right w:val="none" w:sz="0" w:space="0" w:color="auto"/>
          </w:divBdr>
        </w:div>
        <w:div w:id="1191336818">
          <w:marLeft w:val="0"/>
          <w:marRight w:val="0"/>
          <w:marTop w:val="0"/>
          <w:marBottom w:val="0"/>
          <w:divBdr>
            <w:top w:val="none" w:sz="0" w:space="0" w:color="auto"/>
            <w:left w:val="none" w:sz="0" w:space="0" w:color="auto"/>
            <w:bottom w:val="none" w:sz="0" w:space="0" w:color="auto"/>
            <w:right w:val="none" w:sz="0" w:space="0" w:color="auto"/>
          </w:divBdr>
        </w:div>
        <w:div w:id="915945195">
          <w:marLeft w:val="0"/>
          <w:marRight w:val="0"/>
          <w:marTop w:val="0"/>
          <w:marBottom w:val="0"/>
          <w:divBdr>
            <w:top w:val="none" w:sz="0" w:space="0" w:color="auto"/>
            <w:left w:val="none" w:sz="0" w:space="0" w:color="auto"/>
            <w:bottom w:val="none" w:sz="0" w:space="0" w:color="auto"/>
            <w:right w:val="none" w:sz="0" w:space="0" w:color="auto"/>
          </w:divBdr>
        </w:div>
        <w:div w:id="2056342885">
          <w:marLeft w:val="0"/>
          <w:marRight w:val="0"/>
          <w:marTop w:val="0"/>
          <w:marBottom w:val="0"/>
          <w:divBdr>
            <w:top w:val="none" w:sz="0" w:space="0" w:color="auto"/>
            <w:left w:val="none" w:sz="0" w:space="0" w:color="auto"/>
            <w:bottom w:val="none" w:sz="0" w:space="0" w:color="auto"/>
            <w:right w:val="none" w:sz="0" w:space="0" w:color="auto"/>
          </w:divBdr>
        </w:div>
        <w:div w:id="682437540">
          <w:marLeft w:val="0"/>
          <w:marRight w:val="0"/>
          <w:marTop w:val="0"/>
          <w:marBottom w:val="0"/>
          <w:divBdr>
            <w:top w:val="none" w:sz="0" w:space="0" w:color="auto"/>
            <w:left w:val="none" w:sz="0" w:space="0" w:color="auto"/>
            <w:bottom w:val="none" w:sz="0" w:space="0" w:color="auto"/>
            <w:right w:val="none" w:sz="0" w:space="0" w:color="auto"/>
          </w:divBdr>
        </w:div>
        <w:div w:id="931624461">
          <w:marLeft w:val="0"/>
          <w:marRight w:val="0"/>
          <w:marTop w:val="0"/>
          <w:marBottom w:val="0"/>
          <w:divBdr>
            <w:top w:val="none" w:sz="0" w:space="0" w:color="auto"/>
            <w:left w:val="none" w:sz="0" w:space="0" w:color="auto"/>
            <w:bottom w:val="none" w:sz="0" w:space="0" w:color="auto"/>
            <w:right w:val="none" w:sz="0" w:space="0" w:color="auto"/>
          </w:divBdr>
        </w:div>
        <w:div w:id="1892770989">
          <w:marLeft w:val="0"/>
          <w:marRight w:val="0"/>
          <w:marTop w:val="0"/>
          <w:marBottom w:val="0"/>
          <w:divBdr>
            <w:top w:val="none" w:sz="0" w:space="0" w:color="auto"/>
            <w:left w:val="none" w:sz="0" w:space="0" w:color="auto"/>
            <w:bottom w:val="none" w:sz="0" w:space="0" w:color="auto"/>
            <w:right w:val="none" w:sz="0" w:space="0" w:color="auto"/>
          </w:divBdr>
        </w:div>
        <w:div w:id="1784611464">
          <w:marLeft w:val="0"/>
          <w:marRight w:val="0"/>
          <w:marTop w:val="0"/>
          <w:marBottom w:val="0"/>
          <w:divBdr>
            <w:top w:val="none" w:sz="0" w:space="0" w:color="auto"/>
            <w:left w:val="none" w:sz="0" w:space="0" w:color="auto"/>
            <w:bottom w:val="none" w:sz="0" w:space="0" w:color="auto"/>
            <w:right w:val="none" w:sz="0" w:space="0" w:color="auto"/>
          </w:divBdr>
        </w:div>
        <w:div w:id="403335775">
          <w:marLeft w:val="0"/>
          <w:marRight w:val="0"/>
          <w:marTop w:val="0"/>
          <w:marBottom w:val="0"/>
          <w:divBdr>
            <w:top w:val="none" w:sz="0" w:space="0" w:color="auto"/>
            <w:left w:val="none" w:sz="0" w:space="0" w:color="auto"/>
            <w:bottom w:val="none" w:sz="0" w:space="0" w:color="auto"/>
            <w:right w:val="none" w:sz="0" w:space="0" w:color="auto"/>
          </w:divBdr>
        </w:div>
        <w:div w:id="1420637837">
          <w:marLeft w:val="0"/>
          <w:marRight w:val="0"/>
          <w:marTop w:val="0"/>
          <w:marBottom w:val="0"/>
          <w:divBdr>
            <w:top w:val="none" w:sz="0" w:space="0" w:color="auto"/>
            <w:left w:val="none" w:sz="0" w:space="0" w:color="auto"/>
            <w:bottom w:val="none" w:sz="0" w:space="0" w:color="auto"/>
            <w:right w:val="none" w:sz="0" w:space="0" w:color="auto"/>
          </w:divBdr>
        </w:div>
        <w:div w:id="1700472717">
          <w:marLeft w:val="0"/>
          <w:marRight w:val="0"/>
          <w:marTop w:val="0"/>
          <w:marBottom w:val="0"/>
          <w:divBdr>
            <w:top w:val="none" w:sz="0" w:space="0" w:color="auto"/>
            <w:left w:val="none" w:sz="0" w:space="0" w:color="auto"/>
            <w:bottom w:val="none" w:sz="0" w:space="0" w:color="auto"/>
            <w:right w:val="none" w:sz="0" w:space="0" w:color="auto"/>
          </w:divBdr>
        </w:div>
      </w:divsChild>
    </w:div>
    <w:div w:id="1443256737">
      <w:bodyDiv w:val="1"/>
      <w:marLeft w:val="0"/>
      <w:marRight w:val="0"/>
      <w:marTop w:val="0"/>
      <w:marBottom w:val="0"/>
      <w:divBdr>
        <w:top w:val="none" w:sz="0" w:space="0" w:color="auto"/>
        <w:left w:val="none" w:sz="0" w:space="0" w:color="auto"/>
        <w:bottom w:val="none" w:sz="0" w:space="0" w:color="auto"/>
        <w:right w:val="none" w:sz="0" w:space="0" w:color="auto"/>
      </w:divBdr>
    </w:div>
    <w:div w:id="213505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kumonline.com/pusatdata/detail/1371/node/38/uu-no-31-tahun-1999-pemberantasan-tindak-pidana-korupsi" TargetMode="External"/><Relationship Id="rId5" Type="http://schemas.openxmlformats.org/officeDocument/2006/relationships/webSettings" Target="webSettings.xml"/><Relationship Id="rId10" Type="http://schemas.openxmlformats.org/officeDocument/2006/relationships/hyperlink" Target="http://www.hukumonline.com/pusatdata/detail/25849/nprt/825/uu-no-15-tahun-2006-badan-pemeriksa-keuangan" TargetMode="External"/><Relationship Id="rId4" Type="http://schemas.openxmlformats.org/officeDocument/2006/relationships/settings" Target="settings.xml"/><Relationship Id="rId9" Type="http://schemas.openxmlformats.org/officeDocument/2006/relationships/hyperlink" Target="https://satujam.com/pengertian-kerjasa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E947A-82A6-4233-8D6C-F79C42FA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2018-06-06T07:36:00Z</dcterms:created>
  <dcterms:modified xsi:type="dcterms:W3CDTF">2018-07-02T05:16:00Z</dcterms:modified>
</cp:coreProperties>
</file>