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F9" w:rsidRPr="004919E9" w:rsidRDefault="000250F9" w:rsidP="008A3F1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Retribusi</w:t>
      </w:r>
      <w:proofErr w:type="spellEnd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KIR di </w:t>
      </w:r>
      <w:proofErr w:type="spellStart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Lambar</w:t>
      </w:r>
      <w:proofErr w:type="spellEnd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Hanya</w:t>
      </w:r>
      <w:proofErr w:type="spellEnd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Rp25 </w:t>
      </w:r>
      <w:proofErr w:type="spellStart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Juta</w:t>
      </w:r>
      <w:proofErr w:type="spellEnd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Sepanjang</w:t>
      </w:r>
      <w:proofErr w:type="spellEnd"/>
      <w:r w:rsidRPr="004919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2021</w:t>
      </w:r>
    </w:p>
    <w:p w:rsidR="000250F9" w:rsidRPr="004919E9" w:rsidRDefault="000250F9" w:rsidP="008D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E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8D5598" w:rsidRPr="004919E9" w:rsidRDefault="000250F9" w:rsidP="0030510E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19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0950" cy="2132804"/>
            <wp:effectExtent l="0" t="0" r="0" b="1270"/>
            <wp:docPr id="1" name="Picture 1" descr="Retribusi Uji KIR di Lambar Hanya Rp25 Juta Sepanjang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ibusi Uji KIR di Lambar Hanya Rp25 Juta Sepanjang 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3" cy="213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F9" w:rsidRPr="004919E9" w:rsidRDefault="00C42F9A" w:rsidP="00C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4919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919E9">
        <w:rPr>
          <w:rFonts w:ascii="Times New Roman" w:eastAsia="Times New Roman" w:hAnsi="Times New Roman" w:cs="Times New Roman"/>
          <w:i/>
          <w:iCs/>
          <w:sz w:val="24"/>
          <w:szCs w:val="24"/>
        </w:rPr>
        <w:t>Gambar</w:t>
      </w:r>
      <w:proofErr w:type="spellEnd"/>
      <w:r w:rsidRPr="004919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4919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250F9" w:rsidRPr="004919E9">
        <w:rPr>
          <w:rFonts w:ascii="Times New Roman" w:eastAsia="Times New Roman" w:hAnsi="Times New Roman" w:cs="Times New Roman"/>
          <w:i/>
          <w:iCs/>
          <w:sz w:val="24"/>
          <w:szCs w:val="24"/>
        </w:rPr>
        <w:t>Lampost.co</w:t>
      </w:r>
      <w:r w:rsidR="000250F9" w:rsidRPr="004919E9">
        <w:rPr>
          <w:rFonts w:ascii="Times New Roman" w:eastAsia="Times New Roman" w:hAnsi="Times New Roman" w:cs="Times New Roman"/>
          <w:sz w:val="24"/>
          <w:szCs w:val="24"/>
        </w:rPr>
        <w:br/>
      </w:r>
      <w:r w:rsidR="000250F9" w:rsidRPr="004919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50F9" w:rsidRPr="004919E9" w:rsidRDefault="000250F9" w:rsidP="008D5598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Realisasi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di Lampung Barat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tercapai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Rp25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Rp50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0F9" w:rsidRPr="004919E9" w:rsidRDefault="000250F9" w:rsidP="008D5598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Kabid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angkutan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Perhubungan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Lampung Barat,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Tamrin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mendampingi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Kadis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Raswan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dioperasikan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Juli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menyumbang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PAD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Rp25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0F9" w:rsidRPr="004919E9" w:rsidRDefault="000250F9" w:rsidP="008D5598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919E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mengaku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target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tercapai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diakhir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Juli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10 unit.</w:t>
      </w:r>
    </w:p>
    <w:p w:rsidR="000250F9" w:rsidRPr="004919E9" w:rsidRDefault="000250F9" w:rsidP="008D5598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E9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rendahnya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yang lama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habis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pemiliknya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," kata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Senin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3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:rsidR="000250F9" w:rsidRPr="004919E9" w:rsidRDefault="000250F9" w:rsidP="008D5598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919E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pihaknya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optimis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target Rp50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tercapai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0F9" w:rsidRPr="004919E9" w:rsidRDefault="000250F9" w:rsidP="008D5598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E9">
        <w:rPr>
          <w:rFonts w:ascii="Times New Roman" w:eastAsia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kir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Rp50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. Kami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yakin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tercapai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," kata dia.</w:t>
      </w:r>
    </w:p>
    <w:p w:rsidR="000250F9" w:rsidRPr="004919E9" w:rsidRDefault="000250F9" w:rsidP="008D5598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919E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Lambar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akreditasi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akreditasi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B.</w:t>
      </w:r>
    </w:p>
    <w:p w:rsidR="000250F9" w:rsidRPr="004919E9" w:rsidRDefault="000250F9" w:rsidP="008D5598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prosesnya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menunggu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pendukungnya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lainya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akreditasi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tipe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timbangan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pengukur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ketebalan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kaca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lainya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direncanakan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19E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8C8" w:rsidRPr="004919E9" w:rsidRDefault="00C42F9A" w:rsidP="008D5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4919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919E9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4919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D5598" w:rsidRPr="004919E9" w:rsidRDefault="003210D5" w:rsidP="008D55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D5598" w:rsidRPr="004919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https://www.lampost.co/berita-retribusi-uji-kir-di-lambar-hanya-rp25-juta-sepanjang-2021.html</w:t>
        </w:r>
      </w:hyperlink>
      <w:r w:rsidR="008D5598" w:rsidRPr="004919E9">
        <w:rPr>
          <w:rFonts w:ascii="Times New Roman" w:hAnsi="Times New Roman" w:cs="Times New Roman"/>
          <w:sz w:val="24"/>
          <w:szCs w:val="24"/>
        </w:rPr>
        <w:t>;</w:t>
      </w:r>
    </w:p>
    <w:p w:rsidR="008D5598" w:rsidRPr="004919E9" w:rsidRDefault="003210D5" w:rsidP="006716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71618" w:rsidRPr="004919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https://lampungbaratkab.go.id/detailpost/pemkab-lambar-mulai-operasikan-kir</w:t>
        </w:r>
      </w:hyperlink>
      <w:r w:rsidR="00671618" w:rsidRPr="004919E9">
        <w:rPr>
          <w:rFonts w:ascii="Times New Roman" w:hAnsi="Times New Roman" w:cs="Times New Roman"/>
          <w:sz w:val="24"/>
          <w:szCs w:val="24"/>
        </w:rPr>
        <w:t>;</w:t>
      </w:r>
    </w:p>
    <w:p w:rsidR="00671618" w:rsidRPr="004919E9" w:rsidRDefault="00671618" w:rsidP="006716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D5598" w:rsidRPr="004919E9" w:rsidRDefault="00C42F9A" w:rsidP="008D5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919E9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4919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D38EC" w:rsidRPr="004919E9" w:rsidRDefault="00AD38EC" w:rsidP="00202F3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9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(24)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Lampung Barat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3A115E" w:rsidRPr="004919E9">
        <w:rPr>
          <w:rFonts w:ascii="Times New Roman" w:hAnsi="Times New Roman" w:cs="Times New Roman"/>
          <w:sz w:val="24"/>
          <w:szCs w:val="24"/>
        </w:rPr>
        <w:t xml:space="preserve"> </w:t>
      </w:r>
      <w:r w:rsidRPr="004919E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).</w:t>
      </w:r>
    </w:p>
    <w:p w:rsidR="00AD38EC" w:rsidRPr="004919E9" w:rsidRDefault="00AD38EC" w:rsidP="0020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20C44" w:rsidRPr="004919E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38EC" w:rsidRPr="004919E9" w:rsidRDefault="00AD38EC" w:rsidP="0020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919E9">
        <w:rPr>
          <w:rFonts w:ascii="Times New Roman" w:hAnsi="Times New Roman" w:cs="Times New Roman"/>
          <w:sz w:val="24"/>
          <w:szCs w:val="24"/>
        </w:rPr>
        <w:t xml:space="preserve">. Mobil Bus; </w:t>
      </w:r>
    </w:p>
    <w:p w:rsidR="00AD38EC" w:rsidRPr="004919E9" w:rsidRDefault="00AD38EC" w:rsidP="0020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E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919E9">
        <w:rPr>
          <w:rFonts w:ascii="Times New Roman" w:hAnsi="Times New Roman" w:cs="Times New Roman"/>
          <w:sz w:val="24"/>
          <w:szCs w:val="24"/>
        </w:rPr>
        <w:t xml:space="preserve">. Mobil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AD38EC" w:rsidRPr="004919E9" w:rsidRDefault="00AD38EC" w:rsidP="0020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E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919E9">
        <w:rPr>
          <w:rFonts w:ascii="Times New Roman" w:hAnsi="Times New Roman" w:cs="Times New Roman"/>
          <w:sz w:val="24"/>
          <w:szCs w:val="24"/>
        </w:rPr>
        <w:t xml:space="preserve">. </w:t>
      </w:r>
      <w:r w:rsidR="00202F38" w:rsidRPr="004919E9">
        <w:rPr>
          <w:rFonts w:ascii="Times New Roman" w:hAnsi="Times New Roman" w:cs="Times New Roman"/>
          <w:sz w:val="24"/>
          <w:szCs w:val="24"/>
        </w:rPr>
        <w:t xml:space="preserve">Mobil </w:t>
      </w:r>
      <w:proofErr w:type="spellStart"/>
      <w:r w:rsidR="00202F38" w:rsidRPr="004919E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AD38EC" w:rsidRPr="004919E9" w:rsidRDefault="00AD38EC" w:rsidP="0020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E9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919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Gandengan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AD38EC" w:rsidRPr="004919E9" w:rsidRDefault="00AD38EC" w:rsidP="0020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E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919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2F38" w:rsidRPr="004919E9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202F38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F38" w:rsidRPr="004919E9">
        <w:rPr>
          <w:rFonts w:ascii="Times New Roman" w:hAnsi="Times New Roman" w:cs="Times New Roman"/>
          <w:sz w:val="24"/>
          <w:szCs w:val="24"/>
        </w:rPr>
        <w:t>Tempelan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AD38EC" w:rsidRPr="004919E9" w:rsidRDefault="00AD38EC" w:rsidP="0020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E9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919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.</w:t>
      </w:r>
    </w:p>
    <w:p w:rsidR="00AD38EC" w:rsidRPr="004919E9" w:rsidRDefault="00AD38EC" w:rsidP="00202F3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91569" w:rsidRPr="004919E9" w:rsidRDefault="00C91569" w:rsidP="00202F3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Subjek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pribadi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badan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memperoleh</w:t>
      </w:r>
      <w:proofErr w:type="spellEnd"/>
      <w:r w:rsidR="001B2626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pelayan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578CC" w:rsidRPr="004919E9" w:rsidRDefault="003578CC" w:rsidP="0020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3A115E"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115E" w:rsidRPr="004919E9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="003A115E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15E" w:rsidRPr="004919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3A115E" w:rsidRPr="004919E9">
        <w:rPr>
          <w:rFonts w:ascii="Times New Roman" w:hAnsi="Times New Roman" w:cs="Times New Roman"/>
          <w:sz w:val="24"/>
          <w:szCs w:val="24"/>
        </w:rPr>
        <w:t xml:space="preserve"> Lampung Barat </w:t>
      </w:r>
      <w:proofErr w:type="spellStart"/>
      <w:r w:rsidR="003A115E" w:rsidRPr="004919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3A115E" w:rsidRPr="004919E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3A115E" w:rsidRPr="004919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A115E" w:rsidRPr="004919E9">
        <w:rPr>
          <w:rFonts w:ascii="Times New Roman" w:hAnsi="Times New Roman" w:cs="Times New Roman"/>
          <w:sz w:val="24"/>
          <w:szCs w:val="24"/>
        </w:rPr>
        <w:t xml:space="preserve"> 2</w:t>
      </w:r>
      <w:r w:rsidR="00202F38" w:rsidRPr="004919E9">
        <w:rPr>
          <w:rFonts w:ascii="Times New Roman" w:hAnsi="Times New Roman" w:cs="Times New Roman"/>
          <w:sz w:val="24"/>
          <w:szCs w:val="24"/>
        </w:rPr>
        <w:t xml:space="preserve">002 </w:t>
      </w:r>
      <w:proofErr w:type="spellStart"/>
      <w:r w:rsidR="00202F38" w:rsidRPr="004919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02F38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F38" w:rsidRPr="004919E9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="00202F38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F38"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202F38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15E"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A115E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115E"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884" w:rsidRPr="004919E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578CC" w:rsidRPr="004919E9" w:rsidRDefault="003578CC" w:rsidP="00202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8CC" w:rsidRPr="004919E9" w:rsidRDefault="003578CC" w:rsidP="00202F3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Mobil Bus, Mobil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kereta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gandengan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Kereta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Tempelan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dioperasikan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dijalan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8CC" w:rsidRPr="004919E9" w:rsidRDefault="003578CC" w:rsidP="0035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8CC" w:rsidRPr="004919E9" w:rsidRDefault="003578CC" w:rsidP="0035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8CC" w:rsidRPr="004919E9" w:rsidRDefault="003578CC" w:rsidP="003578CC">
      <w:pPr>
        <w:spacing w:after="0" w:line="240" w:lineRule="auto"/>
        <w:ind w:left="378" w:hanging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dimaksudkan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19E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578CC" w:rsidRPr="004919E9" w:rsidRDefault="003578CC" w:rsidP="003578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jaminan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tekhnis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dijalan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78CC" w:rsidRPr="004919E9" w:rsidRDefault="003578CC" w:rsidP="003578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Melestarikan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pencemaran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diakibatkan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dijalan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78CC" w:rsidRPr="004919E9" w:rsidRDefault="003578CC" w:rsidP="003578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8CC" w:rsidRPr="004919E9" w:rsidRDefault="003578CC" w:rsidP="003578CC">
      <w:pPr>
        <w:pStyle w:val="ListParagraph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8CC" w:rsidRPr="004919E9" w:rsidRDefault="003578CC" w:rsidP="0035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19E9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Suspensi</w:t>
      </w:r>
      <w:proofErr w:type="spellEnd"/>
      <w:r w:rsidR="00AA567F"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rem ;</w:t>
      </w:r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lampu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Speedometer ;</w:t>
      </w:r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Gas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Buang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CO/HC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Gas Asap ;</w:t>
      </w:r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Kincup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Roda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3578CC" w:rsidRPr="004919E9" w:rsidRDefault="003578CC" w:rsidP="003578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Kebisingan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Klakson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15E" w:rsidRPr="004919E9" w:rsidRDefault="003A115E" w:rsidP="003A115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8CC" w:rsidRPr="004919E9" w:rsidRDefault="003578CC" w:rsidP="003578CC">
      <w:pPr>
        <w:pStyle w:val="ListParagraph"/>
        <w:spacing w:after="0" w:line="240" w:lineRule="auto"/>
        <w:ind w:left="-14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(4) Masa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 6 (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enam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919E9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491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8CC" w:rsidRPr="004919E9" w:rsidRDefault="003578CC" w:rsidP="0035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B9" w:rsidRPr="004919E9" w:rsidRDefault="00586DB9" w:rsidP="005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formal yang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9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(21)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133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.</w:t>
      </w:r>
    </w:p>
    <w:p w:rsidR="00586DB9" w:rsidRPr="004919E9" w:rsidRDefault="00586DB9" w:rsidP="005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B9" w:rsidRPr="004919E9" w:rsidRDefault="00586DB9" w:rsidP="005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:</w:t>
      </w:r>
    </w:p>
    <w:p w:rsidR="00586DB9" w:rsidRPr="004919E9" w:rsidRDefault="00586DB9" w:rsidP="004919E9">
      <w:pPr>
        <w:pStyle w:val="ListParagraph"/>
        <w:numPr>
          <w:ilvl w:val="0"/>
          <w:numId w:val="9"/>
        </w:numPr>
        <w:spacing w:after="0" w:line="240" w:lineRule="auto"/>
        <w:ind w:left="322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586DB9" w:rsidRPr="004919E9" w:rsidRDefault="00586DB9" w:rsidP="004919E9">
      <w:pPr>
        <w:pStyle w:val="ListParagraph"/>
        <w:numPr>
          <w:ilvl w:val="0"/>
          <w:numId w:val="9"/>
        </w:numPr>
        <w:spacing w:after="0" w:line="240" w:lineRule="auto"/>
        <w:ind w:left="322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tenanga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586DB9" w:rsidRPr="004919E9" w:rsidRDefault="00586DB9" w:rsidP="004919E9">
      <w:pPr>
        <w:pStyle w:val="ListParagraph"/>
        <w:numPr>
          <w:ilvl w:val="0"/>
          <w:numId w:val="9"/>
        </w:numPr>
        <w:spacing w:after="0" w:line="240" w:lineRule="auto"/>
        <w:ind w:left="322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586DB9" w:rsidRPr="004919E9" w:rsidRDefault="00586DB9" w:rsidP="004919E9">
      <w:pPr>
        <w:pStyle w:val="ListParagraph"/>
        <w:numPr>
          <w:ilvl w:val="0"/>
          <w:numId w:val="9"/>
        </w:numPr>
        <w:spacing w:after="0" w:line="240" w:lineRule="auto"/>
        <w:ind w:left="322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586DB9" w:rsidRPr="004919E9" w:rsidRDefault="00586DB9" w:rsidP="004919E9">
      <w:pPr>
        <w:pStyle w:val="ListParagraph"/>
        <w:numPr>
          <w:ilvl w:val="0"/>
          <w:numId w:val="9"/>
        </w:numPr>
        <w:spacing w:after="0" w:line="240" w:lineRule="auto"/>
        <w:ind w:left="322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Keakurasian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586DB9" w:rsidRPr="004919E9" w:rsidRDefault="00586DB9" w:rsidP="004919E9">
      <w:pPr>
        <w:pStyle w:val="ListParagraph"/>
        <w:numPr>
          <w:ilvl w:val="0"/>
          <w:numId w:val="9"/>
        </w:numPr>
        <w:spacing w:after="0" w:line="240" w:lineRule="auto"/>
        <w:ind w:left="322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586DB9" w:rsidRPr="004919E9" w:rsidRDefault="00586DB9" w:rsidP="004919E9">
      <w:pPr>
        <w:pStyle w:val="ListParagraph"/>
        <w:numPr>
          <w:ilvl w:val="0"/>
          <w:numId w:val="9"/>
        </w:numPr>
        <w:spacing w:after="0" w:line="240" w:lineRule="auto"/>
        <w:ind w:left="322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082" w:rsidRPr="004919E9" w:rsidRDefault="00F25082" w:rsidP="0035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E9" w:rsidRDefault="004919E9" w:rsidP="0035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SK.1471/AJ.402/DRJD/2017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19E9" w:rsidRDefault="004919E9" w:rsidP="004919E9">
      <w:pPr>
        <w:pStyle w:val="ListParagraph"/>
        <w:numPr>
          <w:ilvl w:val="0"/>
          <w:numId w:val="10"/>
        </w:numPr>
        <w:spacing w:after="0" w:line="240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4919E9" w:rsidRPr="004919E9" w:rsidRDefault="004919E9" w:rsidP="004919E9">
      <w:pPr>
        <w:pStyle w:val="ListParagraph"/>
        <w:numPr>
          <w:ilvl w:val="0"/>
          <w:numId w:val="10"/>
        </w:numPr>
        <w:spacing w:after="0" w:line="240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E9" w:rsidRDefault="004919E9" w:rsidP="0035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9" w:rsidRDefault="00433E59" w:rsidP="0035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3E59" w:rsidRDefault="00433E59" w:rsidP="00433E5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33E59" w:rsidRPr="00433E59" w:rsidRDefault="00433E59" w:rsidP="00433E5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computerized;</w:t>
      </w:r>
    </w:p>
    <w:p w:rsidR="00433E59" w:rsidRDefault="00433E59" w:rsidP="00433E5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433E59" w:rsidRDefault="00433E59" w:rsidP="00433E5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1(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5 %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E59" w:rsidRDefault="00433E59" w:rsidP="004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9" w:rsidRDefault="00433E59" w:rsidP="004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3E59" w:rsidRDefault="00433E59" w:rsidP="00433E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33E59" w:rsidRPr="00433E59" w:rsidRDefault="00433E59" w:rsidP="00433E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 manual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computerized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r>
        <w:rPr>
          <w:rFonts w:ascii="Times New Roman" w:hAnsi="Times New Roman" w:cs="Times New Roman"/>
          <w:i/>
          <w:sz w:val="24"/>
          <w:szCs w:val="24"/>
        </w:rPr>
        <w:t>computerized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33E59" w:rsidRDefault="00433E59" w:rsidP="00433E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433E59" w:rsidRDefault="00433E59" w:rsidP="00433E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>) 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E59" w:rsidRDefault="00433E59" w:rsidP="004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9" w:rsidRDefault="00433E59" w:rsidP="004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3E59" w:rsidRDefault="00433E59" w:rsidP="00433E59">
      <w:pPr>
        <w:pStyle w:val="ListParagraph"/>
        <w:numPr>
          <w:ilvl w:val="0"/>
          <w:numId w:val="13"/>
        </w:numPr>
        <w:spacing w:after="0" w:line="240" w:lineRule="auto"/>
        <w:ind w:left="392" w:hanging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>/Kota;</w:t>
      </w:r>
    </w:p>
    <w:p w:rsidR="00433E59" w:rsidRDefault="00433E59" w:rsidP="00433E59">
      <w:pPr>
        <w:pStyle w:val="ListParagraph"/>
        <w:numPr>
          <w:ilvl w:val="0"/>
          <w:numId w:val="13"/>
        </w:numPr>
        <w:spacing w:after="0" w:line="240" w:lineRule="auto"/>
        <w:ind w:left="392" w:hanging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0D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4F7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F7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0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4F710D">
        <w:rPr>
          <w:rFonts w:ascii="Times New Roman" w:hAnsi="Times New Roman" w:cs="Times New Roman"/>
          <w:sz w:val="24"/>
          <w:szCs w:val="24"/>
        </w:rPr>
        <w:t xml:space="preserve"> DKI Jakarta;</w:t>
      </w:r>
    </w:p>
    <w:p w:rsidR="004F710D" w:rsidRDefault="004F710D" w:rsidP="00433E59">
      <w:pPr>
        <w:pStyle w:val="ListParagraph"/>
        <w:numPr>
          <w:ilvl w:val="0"/>
          <w:numId w:val="13"/>
        </w:numPr>
        <w:spacing w:after="0" w:line="240" w:lineRule="auto"/>
        <w:ind w:left="392" w:hanging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(APM)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F710D" w:rsidRPr="00433E59" w:rsidRDefault="004F710D" w:rsidP="00433E59">
      <w:pPr>
        <w:pStyle w:val="ListParagraph"/>
        <w:numPr>
          <w:ilvl w:val="0"/>
          <w:numId w:val="13"/>
        </w:numPr>
        <w:spacing w:after="0" w:line="240" w:lineRule="auto"/>
        <w:ind w:left="392" w:hanging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E59" w:rsidRPr="00433E59" w:rsidRDefault="00433E59" w:rsidP="0043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E9" w:rsidRDefault="004919E9" w:rsidP="0035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626" w:rsidRPr="004919E9" w:rsidRDefault="0061481C" w:rsidP="0035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:</w:t>
      </w:r>
    </w:p>
    <w:p w:rsidR="001B2626" w:rsidRPr="004919E9" w:rsidRDefault="001B2626" w:rsidP="003578CC">
      <w:pPr>
        <w:pStyle w:val="ListParagraph"/>
        <w:numPr>
          <w:ilvl w:val="0"/>
          <w:numId w:val="5"/>
        </w:numPr>
        <w:spacing w:after="0" w:line="240" w:lineRule="auto"/>
        <w:ind w:left="238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R</w:t>
      </w:r>
      <w:r w:rsidR="0061481C" w:rsidRPr="004919E9">
        <w:rPr>
          <w:rFonts w:ascii="Times New Roman" w:hAnsi="Times New Roman" w:cs="Times New Roman"/>
          <w:sz w:val="24"/>
          <w:szCs w:val="24"/>
        </w:rPr>
        <w:t>etribusi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kir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;</w:t>
      </w:r>
    </w:p>
    <w:p w:rsidR="0061481C" w:rsidRPr="004919E9" w:rsidRDefault="001B2626" w:rsidP="003578CC">
      <w:pPr>
        <w:pStyle w:val="ListParagraph"/>
        <w:numPr>
          <w:ilvl w:val="0"/>
          <w:numId w:val="5"/>
        </w:numPr>
        <w:spacing w:after="0" w:line="240" w:lineRule="auto"/>
        <w:ind w:left="238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9E9">
        <w:rPr>
          <w:rFonts w:ascii="Times New Roman" w:hAnsi="Times New Roman" w:cs="Times New Roman"/>
          <w:sz w:val="24"/>
          <w:szCs w:val="24"/>
        </w:rPr>
        <w:t>T</w:t>
      </w:r>
      <w:r w:rsidR="0061481C" w:rsidRPr="004919E9">
        <w:rPr>
          <w:rFonts w:ascii="Times New Roman" w:hAnsi="Times New Roman" w:cs="Times New Roman"/>
          <w:sz w:val="24"/>
          <w:szCs w:val="24"/>
        </w:rPr>
        <w:t>ipe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akr</w:t>
      </w:r>
      <w:bookmarkStart w:id="0" w:name="_GoBack"/>
      <w:bookmarkEnd w:id="0"/>
      <w:r w:rsidR="0061481C" w:rsidRPr="004919E9">
        <w:rPr>
          <w:rFonts w:ascii="Times New Roman" w:hAnsi="Times New Roman" w:cs="Times New Roman"/>
          <w:sz w:val="24"/>
          <w:szCs w:val="24"/>
        </w:rPr>
        <w:t>editasi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1481C" w:rsidRPr="0049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1C" w:rsidRPr="004919E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919E9">
        <w:rPr>
          <w:rFonts w:ascii="Times New Roman" w:hAnsi="Times New Roman" w:cs="Times New Roman"/>
          <w:sz w:val="24"/>
          <w:szCs w:val="24"/>
        </w:rPr>
        <w:t>.</w:t>
      </w:r>
    </w:p>
    <w:sectPr w:rsidR="0061481C" w:rsidRPr="004919E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D5" w:rsidRDefault="003210D5" w:rsidP="00587A3D">
      <w:pPr>
        <w:spacing w:after="0" w:line="240" w:lineRule="auto"/>
      </w:pPr>
      <w:r>
        <w:separator/>
      </w:r>
    </w:p>
  </w:endnote>
  <w:endnote w:type="continuationSeparator" w:id="0">
    <w:p w:rsidR="003210D5" w:rsidRDefault="003210D5" w:rsidP="0058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3D" w:rsidRPr="00C86243" w:rsidRDefault="00587A3D" w:rsidP="00587A3D">
    <w:pPr>
      <w:pStyle w:val="ListParagraph"/>
      <w:spacing w:after="0" w:line="240" w:lineRule="auto"/>
      <w:ind w:left="0"/>
      <w:jc w:val="both"/>
      <w:rPr>
        <w:i/>
      </w:rPr>
    </w:pPr>
    <w:proofErr w:type="spellStart"/>
    <w:r w:rsidRPr="00C86243">
      <w:rPr>
        <w:i/>
      </w:rPr>
      <w:t>Catatan</w:t>
    </w:r>
    <w:proofErr w:type="spellEnd"/>
    <w:r w:rsidRPr="00C86243">
      <w:rPr>
        <w:i/>
      </w:rPr>
      <w:t xml:space="preserve"> </w:t>
    </w:r>
    <w:proofErr w:type="spellStart"/>
    <w:r w:rsidRPr="00C86243">
      <w:rPr>
        <w:i/>
      </w:rPr>
      <w:t>Berita</w:t>
    </w:r>
    <w:proofErr w:type="spellEnd"/>
    <w:r w:rsidRPr="00C86243">
      <w:rPr>
        <w:i/>
      </w:rPr>
      <w:t xml:space="preserve"> UJDIH BPK </w:t>
    </w:r>
    <w:proofErr w:type="spellStart"/>
    <w:r w:rsidRPr="00C86243">
      <w:rPr>
        <w:i/>
      </w:rPr>
      <w:t>Perwakilan</w:t>
    </w:r>
    <w:proofErr w:type="spellEnd"/>
    <w:r w:rsidRPr="00C86243">
      <w:rPr>
        <w:i/>
      </w:rPr>
      <w:t xml:space="preserve"> Lampung.</w:t>
    </w:r>
  </w:p>
  <w:p w:rsidR="00587A3D" w:rsidRDefault="00587A3D">
    <w:pPr>
      <w:pStyle w:val="Footer"/>
    </w:pPr>
  </w:p>
  <w:p w:rsidR="00587A3D" w:rsidRDefault="00587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D5" w:rsidRDefault="003210D5" w:rsidP="00587A3D">
      <w:pPr>
        <w:spacing w:after="0" w:line="240" w:lineRule="auto"/>
      </w:pPr>
      <w:r>
        <w:separator/>
      </w:r>
    </w:p>
  </w:footnote>
  <w:footnote w:type="continuationSeparator" w:id="0">
    <w:p w:rsidR="003210D5" w:rsidRDefault="003210D5" w:rsidP="0058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4FC"/>
    <w:multiLevelType w:val="hybridMultilevel"/>
    <w:tmpl w:val="AE00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AF6"/>
    <w:multiLevelType w:val="hybridMultilevel"/>
    <w:tmpl w:val="CB6C6A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65E79"/>
    <w:multiLevelType w:val="hybridMultilevel"/>
    <w:tmpl w:val="2E92DCC8"/>
    <w:lvl w:ilvl="0" w:tplc="6BDA141E">
      <w:start w:val="1"/>
      <w:numFmt w:val="decimal"/>
      <w:lvlText w:val="(%1)"/>
      <w:lvlJc w:val="left"/>
      <w:pPr>
        <w:ind w:left="4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 w15:restartNumberingAfterBreak="0">
    <w:nsid w:val="17375CE8"/>
    <w:multiLevelType w:val="hybridMultilevel"/>
    <w:tmpl w:val="E78434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7567"/>
    <w:multiLevelType w:val="hybridMultilevel"/>
    <w:tmpl w:val="4886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D3055"/>
    <w:multiLevelType w:val="hybridMultilevel"/>
    <w:tmpl w:val="1310B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17D5"/>
    <w:multiLevelType w:val="hybridMultilevel"/>
    <w:tmpl w:val="FD2E8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51F0"/>
    <w:multiLevelType w:val="hybridMultilevel"/>
    <w:tmpl w:val="DE8C4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6C7E"/>
    <w:multiLevelType w:val="hybridMultilevel"/>
    <w:tmpl w:val="5BF072E8"/>
    <w:lvl w:ilvl="0" w:tplc="BF2E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594B"/>
    <w:multiLevelType w:val="hybridMultilevel"/>
    <w:tmpl w:val="D3863DB4"/>
    <w:lvl w:ilvl="0" w:tplc="04090019">
      <w:start w:val="1"/>
      <w:numFmt w:val="lowerLetter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5403070"/>
    <w:multiLevelType w:val="hybridMultilevel"/>
    <w:tmpl w:val="0652F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FB56AB"/>
    <w:multiLevelType w:val="hybridMultilevel"/>
    <w:tmpl w:val="4BC08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372FB"/>
    <w:multiLevelType w:val="hybridMultilevel"/>
    <w:tmpl w:val="97C01DF8"/>
    <w:lvl w:ilvl="0" w:tplc="6B6230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F9"/>
    <w:rsid w:val="000250F9"/>
    <w:rsid w:val="000B5372"/>
    <w:rsid w:val="001309F9"/>
    <w:rsid w:val="001B2626"/>
    <w:rsid w:val="00202F38"/>
    <w:rsid w:val="0030510E"/>
    <w:rsid w:val="003210D5"/>
    <w:rsid w:val="003578CC"/>
    <w:rsid w:val="003A115E"/>
    <w:rsid w:val="00433E59"/>
    <w:rsid w:val="004919E9"/>
    <w:rsid w:val="004F710D"/>
    <w:rsid w:val="005404BF"/>
    <w:rsid w:val="00571884"/>
    <w:rsid w:val="00586DB9"/>
    <w:rsid w:val="00587A3D"/>
    <w:rsid w:val="0061481C"/>
    <w:rsid w:val="00671618"/>
    <w:rsid w:val="00872A06"/>
    <w:rsid w:val="008A3F14"/>
    <w:rsid w:val="008D5598"/>
    <w:rsid w:val="00993D55"/>
    <w:rsid w:val="00AA567F"/>
    <w:rsid w:val="00AD38EC"/>
    <w:rsid w:val="00B546A9"/>
    <w:rsid w:val="00C42F9A"/>
    <w:rsid w:val="00C91569"/>
    <w:rsid w:val="00D538C8"/>
    <w:rsid w:val="00E20C44"/>
    <w:rsid w:val="00F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09EC"/>
  <w15:docId w15:val="{8D2C4BA2-1E3C-4FA0-AEC6-4D68B1F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0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date">
    <w:name w:val="entry-date"/>
    <w:basedOn w:val="DefaultParagraphFont"/>
    <w:rsid w:val="000250F9"/>
  </w:style>
  <w:style w:type="character" w:customStyle="1" w:styleId="comment-link">
    <w:name w:val="comment-link"/>
    <w:basedOn w:val="DefaultParagraphFont"/>
    <w:rsid w:val="000250F9"/>
  </w:style>
  <w:style w:type="character" w:styleId="Hyperlink">
    <w:name w:val="Hyperlink"/>
    <w:basedOn w:val="DefaultParagraphFont"/>
    <w:uiPriority w:val="99"/>
    <w:unhideWhenUsed/>
    <w:rsid w:val="000250F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0F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2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50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81C"/>
    <w:pPr>
      <w:ind w:left="720"/>
      <w:contextualSpacing/>
    </w:pPr>
  </w:style>
  <w:style w:type="character" w:customStyle="1" w:styleId="markedcontent">
    <w:name w:val="markedcontent"/>
    <w:basedOn w:val="DefaultParagraphFont"/>
    <w:rsid w:val="00C91569"/>
  </w:style>
  <w:style w:type="paragraph" w:styleId="Header">
    <w:name w:val="header"/>
    <w:basedOn w:val="Normal"/>
    <w:link w:val="HeaderChar"/>
    <w:uiPriority w:val="99"/>
    <w:unhideWhenUsed/>
    <w:rsid w:val="0058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3D"/>
  </w:style>
  <w:style w:type="paragraph" w:styleId="Footer">
    <w:name w:val="footer"/>
    <w:basedOn w:val="Normal"/>
    <w:link w:val="FooterChar"/>
    <w:uiPriority w:val="99"/>
    <w:unhideWhenUsed/>
    <w:rsid w:val="0058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mpost.co/berita-retribusi-uji-kir-di-lambar-hanya-rp25-juta-sepanjang-202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ampungbaratkab.go.id/detailpost/pemkab-lambar-mulai-operasikan-k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BPK Lampung</dc:creator>
  <cp:lastModifiedBy>Yunus Amreh</cp:lastModifiedBy>
  <cp:revision>17</cp:revision>
  <dcterms:created xsi:type="dcterms:W3CDTF">2022-01-10T04:13:00Z</dcterms:created>
  <dcterms:modified xsi:type="dcterms:W3CDTF">2022-01-19T04:57:00Z</dcterms:modified>
</cp:coreProperties>
</file>